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583" w:tblpY="-14"/>
        <w:tblOverlap w:val="never"/>
        <w:tblW w:w="9225" w:type="dxa"/>
        <w:tblInd w:w="0" w:type="dxa"/>
        <w:tblLayout w:type="fixed"/>
        <w:tblCellMar>
          <w:top w:w="0" w:type="dxa"/>
          <w:left w:w="108" w:type="dxa"/>
          <w:bottom w:w="0" w:type="dxa"/>
          <w:right w:w="108" w:type="dxa"/>
        </w:tblCellMar>
      </w:tblPr>
      <w:tblGrid>
        <w:gridCol w:w="9225"/>
      </w:tblGrid>
      <w:tr>
        <w:tblPrEx>
          <w:tblCellMar>
            <w:top w:w="0" w:type="dxa"/>
            <w:left w:w="108" w:type="dxa"/>
            <w:bottom w:w="0" w:type="dxa"/>
            <w:right w:w="108" w:type="dxa"/>
          </w:tblCellMar>
        </w:tblPrEx>
        <w:tc>
          <w:tcPr>
            <w:tcW w:w="9225" w:type="dxa"/>
            <w:noWrap w:val="0"/>
            <w:vAlign w:val="top"/>
          </w:tcPr>
          <w:p>
            <w:pPr>
              <w:spacing w:line="1100" w:lineRule="exact"/>
              <w:jc w:val="distribute"/>
              <w:rPr>
                <w:rFonts w:eastAsia="方正小标宋简体"/>
                <w:color w:val="FF0000"/>
                <w:kern w:val="0"/>
                <w:sz w:val="74"/>
                <w:szCs w:val="64"/>
              </w:rPr>
            </w:pPr>
            <w:r>
              <w:rPr>
                <w:rFonts w:hint="eastAsia" w:ascii="黑体" w:hAnsi="宋体" w:eastAsia="黑体" w:cs="黑体"/>
                <w:color w:val="FF0000"/>
                <w:spacing w:val="-26"/>
                <w:kern w:val="21"/>
                <w:sz w:val="76"/>
                <w:szCs w:val="76"/>
              </w:rPr>
              <w:t>中共吉首大学</w:t>
            </w:r>
            <w:r>
              <w:rPr>
                <w:rFonts w:hint="eastAsia" w:ascii="黑体" w:eastAsia="黑体" w:cs="黑体"/>
                <w:color w:val="FF0000"/>
                <w:spacing w:val="-26"/>
                <w:kern w:val="21"/>
                <w:sz w:val="76"/>
                <w:szCs w:val="76"/>
                <w:lang w:val="en-US" w:eastAsia="zh-CN"/>
              </w:rPr>
              <w:t>委员会</w:t>
            </w:r>
            <w:r>
              <w:rPr>
                <w:rFonts w:hint="eastAsia" w:ascii="黑体" w:hAnsi="宋体" w:eastAsia="黑体" w:cs="黑体"/>
                <w:color w:val="FF0000"/>
                <w:spacing w:val="-26"/>
                <w:kern w:val="21"/>
                <w:sz w:val="76"/>
                <w:szCs w:val="76"/>
                <w:lang w:eastAsia="zh-CN"/>
              </w:rPr>
              <w:t>宣传</w:t>
            </w:r>
            <w:r>
              <w:rPr>
                <w:rFonts w:hint="eastAsia" w:ascii="黑体" w:hAnsi="宋体" w:eastAsia="黑体" w:cs="黑体"/>
                <w:color w:val="FF0000"/>
                <w:spacing w:val="-26"/>
                <w:kern w:val="21"/>
                <w:sz w:val="76"/>
                <w:szCs w:val="76"/>
              </w:rPr>
              <w:t>部</w:t>
            </w:r>
          </w:p>
        </w:tc>
      </w:tr>
      <w:tr>
        <w:tblPrEx>
          <w:tblCellMar>
            <w:top w:w="0" w:type="dxa"/>
            <w:left w:w="108" w:type="dxa"/>
            <w:bottom w:w="0" w:type="dxa"/>
            <w:right w:w="108" w:type="dxa"/>
          </w:tblCellMar>
        </w:tblPrEx>
        <w:tc>
          <w:tcPr>
            <w:tcW w:w="9225" w:type="dxa"/>
            <w:noWrap w:val="0"/>
            <w:vAlign w:val="top"/>
          </w:tcPr>
          <w:p>
            <w:pPr>
              <w:spacing w:line="1100" w:lineRule="exact"/>
              <w:jc w:val="distribute"/>
              <w:rPr>
                <w:rFonts w:ascii="黑体" w:hAnsi="宋体" w:eastAsia="黑体" w:cs="黑体"/>
                <w:color w:val="FF0000"/>
                <w:spacing w:val="-26"/>
                <w:kern w:val="21"/>
                <w:sz w:val="76"/>
                <w:szCs w:val="76"/>
              </w:rPr>
            </w:pPr>
            <w:r>
              <w:rPr>
                <w:rFonts w:hint="eastAsia" w:ascii="黑体" w:hAnsi="宋体" w:eastAsia="黑体" w:cs="黑体"/>
                <w:color w:val="FF0000"/>
                <w:spacing w:val="-19"/>
                <w:kern w:val="21"/>
                <w:sz w:val="76"/>
                <w:szCs w:val="76"/>
                <w:lang w:eastAsia="zh-CN"/>
              </w:rPr>
              <w:t>吉首大学工会委员会</w:t>
            </w:r>
          </w:p>
        </w:tc>
      </w:tr>
      <w:tr>
        <w:tblPrEx>
          <w:tblCellMar>
            <w:top w:w="0" w:type="dxa"/>
            <w:left w:w="108" w:type="dxa"/>
            <w:bottom w:w="0" w:type="dxa"/>
            <w:right w:w="108" w:type="dxa"/>
          </w:tblCellMar>
        </w:tblPrEx>
        <w:tc>
          <w:tcPr>
            <w:tcW w:w="9225" w:type="dxa"/>
            <w:noWrap w:val="0"/>
            <w:vAlign w:val="top"/>
          </w:tcPr>
          <w:p>
            <w:pPr>
              <w:spacing w:line="1100" w:lineRule="exact"/>
              <w:jc w:val="distribute"/>
              <w:rPr>
                <w:rFonts w:eastAsia="方正小标宋简体"/>
                <w:color w:val="FF0000"/>
                <w:kern w:val="0"/>
                <w:sz w:val="74"/>
                <w:szCs w:val="64"/>
              </w:rPr>
            </w:pPr>
            <w:r>
              <w:rPr>
                <w:rFonts w:hint="eastAsia" w:ascii="黑体" w:hAnsi="宋体" w:eastAsia="黑体" w:cs="黑体"/>
                <w:color w:val="FF0000"/>
                <w:spacing w:val="-19"/>
                <w:kern w:val="21"/>
                <w:sz w:val="76"/>
                <w:szCs w:val="76"/>
              </w:rPr>
              <w:t>共青团吉首大学委员会</w:t>
            </w:r>
          </w:p>
        </w:tc>
      </w:tr>
    </w:tbl>
    <w:p>
      <w:pPr>
        <w:widowControl/>
        <w:spacing w:line="360" w:lineRule="auto"/>
        <w:jc w:val="center"/>
        <w:rPr>
          <w:rFonts w:ascii="仿宋_GB2312" w:eastAsia="仿宋_GB2312" w:cs="Times New Roman"/>
          <w:b/>
          <w:bCs/>
          <w:sz w:val="28"/>
          <w:szCs w:val="28"/>
        </w:rPr>
      </w:pPr>
      <w:r>
        <mc:AlternateContent>
          <mc:Choice Requires="wps">
            <w:drawing>
              <wp:anchor distT="0" distB="0" distL="114300" distR="114300" simplePos="0" relativeHeight="251659264" behindDoc="0" locked="0" layoutInCell="1" allowOverlap="1">
                <wp:simplePos x="0" y="0"/>
                <wp:positionH relativeFrom="column">
                  <wp:posOffset>2490470</wp:posOffset>
                </wp:positionH>
                <wp:positionV relativeFrom="paragraph">
                  <wp:posOffset>2277745</wp:posOffset>
                </wp:positionV>
                <wp:extent cx="478155" cy="464185"/>
                <wp:effectExtent l="0" t="0" r="0" b="0"/>
                <wp:wrapNone/>
                <wp:docPr id="3" name="文本框 3"/>
                <wp:cNvGraphicFramePr/>
                <a:graphic xmlns:a="http://schemas.openxmlformats.org/drawingml/2006/main">
                  <a:graphicData uri="http://schemas.microsoft.com/office/word/2010/wordprocessingShape">
                    <wps:wsp>
                      <wps:cNvSpPr txBox="1"/>
                      <wps:spPr>
                        <a:xfrm flipV="1">
                          <a:off x="0" y="0"/>
                          <a:ext cx="478155" cy="464185"/>
                        </a:xfrm>
                        <a:prstGeom prst="rect">
                          <a:avLst/>
                        </a:prstGeom>
                        <a:noFill/>
                        <a:ln>
                          <a:noFill/>
                        </a:ln>
                      </wps:spPr>
                      <wps:txbx>
                        <w:txbxContent>
                          <w:p>
                            <w:pPr>
                              <w:widowControl/>
                              <w:spacing w:line="560" w:lineRule="exact"/>
                              <w:jc w:val="center"/>
                              <w:rPr>
                                <w:rFonts w:ascii="仿宋_GB2312" w:eastAsia="仿宋_GB2312" w:cs="Times New Roman"/>
                                <w:color w:val="FF0000"/>
                                <w:sz w:val="48"/>
                                <w:szCs w:val="48"/>
                              </w:rPr>
                            </w:pPr>
                            <w:r>
                              <w:rPr>
                                <w:rFonts w:hint="eastAsia" w:ascii="仿宋_GB2312" w:hAnsi="Times New Roman" w:eastAsia="仿宋_GB2312" w:cs="仿宋_GB2312"/>
                                <w:color w:val="FF0000"/>
                                <w:kern w:val="0"/>
                                <w:sz w:val="48"/>
                                <w:szCs w:val="48"/>
                              </w:rPr>
                              <w:t>★</w:t>
                            </w:r>
                          </w:p>
                        </w:txbxContent>
                      </wps:txbx>
                      <wps:bodyPr upright="1"/>
                    </wps:wsp>
                  </a:graphicData>
                </a:graphic>
              </wp:anchor>
            </w:drawing>
          </mc:Choice>
          <mc:Fallback>
            <w:pict>
              <v:shape id="_x0000_s1026" o:spid="_x0000_s1026" o:spt="202" type="#_x0000_t202" style="position:absolute;left:0pt;flip:y;margin-left:196.1pt;margin-top:179.35pt;height:36.55pt;width:37.65pt;z-index:251659264;mso-width-relative:page;mso-height-relative:page;" filled="f" stroked="f" coordsize="21600,21600" o:gfxdata="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IV9T9wAAAALAQAADwAAAAAAAAABACAA&#10;AAAiAAAAZHJzL2Rvd25yZXYueG1sUEsBAhQAFAAAAAgAh07iQOsqVKmXAQAACQMAAA4AAAAAAAAA&#10;AQAgAAAAKwEAAGRycy9lMm9Eb2MueG1sUEsFBgAAAAAGAAYAWQEAADQFAAAAAA==&#10;">
                <v:fill on="f" focussize="0,0"/>
                <v:stroke on="f"/>
                <v:imagedata o:title=""/>
                <o:lock v:ext="edit" aspectratio="f"/>
                <v:textbox>
                  <w:txbxContent>
                    <w:p>
                      <w:pPr>
                        <w:widowControl/>
                        <w:spacing w:line="560" w:lineRule="exact"/>
                        <w:jc w:val="center"/>
                        <w:rPr>
                          <w:rFonts w:ascii="仿宋_GB2312" w:eastAsia="仿宋_GB2312" w:cs="Times New Roman"/>
                          <w:color w:val="FF0000"/>
                          <w:sz w:val="48"/>
                          <w:szCs w:val="48"/>
                        </w:rPr>
                      </w:pPr>
                      <w:r>
                        <w:rPr>
                          <w:rFonts w:hint="eastAsia" w:ascii="仿宋_GB2312" w:hAnsi="Times New Roman" w:eastAsia="仿宋_GB2312" w:cs="仿宋_GB2312"/>
                          <w:color w:val="FF0000"/>
                          <w:kern w:val="0"/>
                          <w:sz w:val="48"/>
                          <w:szCs w:val="48"/>
                        </w:rPr>
                        <w:t>★</w:t>
                      </w:r>
                    </w:p>
                  </w:txbxContent>
                </v:textbox>
              </v:shape>
            </w:pict>
          </mc:Fallback>
        </mc:AlternateContent>
      </w:r>
      <w:r>
        <w:rPr>
          <w:rFonts w:hint="eastAsia" w:ascii="宋体" w:hAnsi="宋体" w:cs="宋体"/>
          <w:b/>
          <w:bCs/>
          <w:color w:val="000000"/>
          <w:sz w:val="28"/>
          <w:szCs w:val="28"/>
        </w:rPr>
        <w:t>校团联发[201</w:t>
      </w:r>
      <w:r>
        <w:rPr>
          <w:rFonts w:hint="eastAsia" w:ascii="宋体" w:hAnsi="宋体" w:cs="宋体"/>
          <w:b/>
          <w:bCs/>
          <w:color w:val="000000"/>
          <w:sz w:val="28"/>
          <w:szCs w:val="28"/>
          <w:lang w:val="en-US" w:eastAsia="zh-CN"/>
        </w:rPr>
        <w:t>9</w:t>
      </w:r>
      <w:r>
        <w:rPr>
          <w:rFonts w:hint="eastAsia" w:ascii="宋体" w:hAnsi="宋体" w:cs="宋体"/>
          <w:b/>
          <w:bCs/>
          <w:color w:val="000000"/>
          <w:sz w:val="28"/>
          <w:szCs w:val="28"/>
        </w:rPr>
        <w:t xml:space="preserve">] </w:t>
      </w:r>
      <w:r>
        <w:rPr>
          <w:rFonts w:hint="eastAsia" w:cs="宋体"/>
          <w:b/>
          <w:bCs/>
          <w:color w:val="000000"/>
          <w:sz w:val="28"/>
          <w:szCs w:val="28"/>
          <w:lang w:val="en-US" w:eastAsia="zh-CN"/>
        </w:rPr>
        <w:t xml:space="preserve">9 </w:t>
      </w:r>
      <w:r>
        <w:rPr>
          <w:rFonts w:hint="eastAsia" w:ascii="宋体" w:hAnsi="宋体" w:cs="宋体"/>
          <w:b/>
          <w:bCs/>
          <w:color w:val="000000"/>
          <w:sz w:val="28"/>
          <w:szCs w:val="28"/>
        </w:rPr>
        <w:t>号</w:t>
      </w:r>
    </w:p>
    <w:p>
      <w:pPr>
        <w:widowControl/>
        <w:spacing w:line="560" w:lineRule="exact"/>
        <w:rPr>
          <w:rFonts w:ascii="黑体" w:hAnsi="宋体" w:eastAsia="黑体" w:cs="Times New Roman"/>
          <w:b/>
          <w:bCs/>
          <w:sz w:val="36"/>
          <w:szCs w:val="36"/>
        </w:rPr>
      </w:pPr>
      <w: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53340</wp:posOffset>
                </wp:positionV>
                <wp:extent cx="2543810" cy="254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2543810" cy="254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2pt;margin-top:4.2pt;height:0.2pt;width:200.3pt;z-index:251658240;mso-width-relative:page;mso-height-relative:page;" filled="f" stroked="t" coordsize="21600,21600" o:gfxdata="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uNgrvX&#10;AAAABgEAAA8AAAAAAAAAAQAgAAAAIgAAAGRycy9kb3ducmV2LnhtbFBLAQIUABQAAAAIAIdO4kAp&#10;46qa6AEAAKQDAAAOAAAAAAAAAAEAIAAAACYBAABkcnMvZTJvRG9jLnhtbFBLBQYAAAAABgAGAFkB&#10;AACABQAAAAA=&#10;">
                <v:fill on="f" focussize="0,0"/>
                <v:stroke weight="2.25pt" color="#FF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2911475</wp:posOffset>
                </wp:positionH>
                <wp:positionV relativeFrom="paragraph">
                  <wp:posOffset>52070</wp:posOffset>
                </wp:positionV>
                <wp:extent cx="283718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2837180" cy="127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9.25pt;margin-top:4.1pt;height:0.1pt;width:223.4pt;z-index:251660288;mso-width-relative:page;mso-height-relative:page;" filled="f" stroked="t" coordsize="21600,21600" o:gfxdata="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ubHjvVAAAABwEAAA8A&#10;AAAAAAAAAQAgAAAAIgAAAGRycy9kb3ducmV2LnhtbFBLAQIUABQAAAAIAIdO4kCpsmVr4QEAAJoD&#10;AAAOAAAAAAAAAAEAIAAAACQBAABkcnMvZTJvRG9jLnhtbFBLBQYAAAAABgAGAFkBAAB3BQAAAAA=&#10;">
                <v:fill on="f" focussize="0,0"/>
                <v:stroke weight="2.25pt" color="#FF0000" joinstyle="round"/>
                <v:imagedata o:title=""/>
                <o:lock v:ext="edit" aspectratio="f"/>
              </v:line>
            </w:pict>
          </mc:Fallback>
        </mc:AlternateContent>
      </w:r>
    </w:p>
    <w:p>
      <w:pPr>
        <w:jc w:val="center"/>
        <w:rPr>
          <w:rFonts w:hint="eastAsia" w:ascii="方正小标宋简体" w:hAnsi="方正小标宋简体" w:eastAsia="方正小标宋简体" w:cs="方正小标宋简体"/>
          <w:color w:val="auto"/>
          <w:sz w:val="40"/>
          <w:szCs w:val="22"/>
          <w:lang w:val="en-US" w:eastAsia="zh-CN"/>
        </w:rPr>
      </w:pPr>
      <w:r>
        <w:rPr>
          <w:rFonts w:hint="eastAsia" w:ascii="方正小标宋简体" w:hAnsi="方正小标宋简体" w:eastAsia="方正小标宋简体" w:cs="方正小标宋简体"/>
          <w:color w:val="auto"/>
          <w:sz w:val="40"/>
          <w:szCs w:val="22"/>
          <w:lang w:val="en-US" w:eastAsia="zh-CN"/>
        </w:rPr>
        <w:t>关于开展</w:t>
      </w:r>
      <w:r>
        <w:rPr>
          <w:rFonts w:hint="eastAsia" w:ascii="方正小标宋简体" w:hAnsi="方正小标宋简体" w:eastAsia="方正小标宋简体" w:cs="方正小标宋简体"/>
          <w:color w:val="auto"/>
          <w:sz w:val="40"/>
          <w:szCs w:val="22"/>
          <w:lang w:eastAsia="zh-CN"/>
        </w:rPr>
        <w:t>“学习强国”</w:t>
      </w:r>
      <w:r>
        <w:rPr>
          <w:rFonts w:hint="eastAsia" w:ascii="方正小标宋简体" w:hAnsi="方正小标宋简体" w:eastAsia="方正小标宋简体" w:cs="方正小标宋简体"/>
          <w:color w:val="auto"/>
          <w:sz w:val="40"/>
          <w:szCs w:val="22"/>
        </w:rPr>
        <w:t>知识竞赛</w:t>
      </w:r>
      <w:r>
        <w:rPr>
          <w:rFonts w:hint="eastAsia" w:ascii="方正小标宋简体" w:hAnsi="方正小标宋简体" w:eastAsia="方正小标宋简体" w:cs="方正小标宋简体"/>
          <w:color w:val="auto"/>
          <w:sz w:val="40"/>
          <w:szCs w:val="22"/>
          <w:lang w:val="en-US" w:eastAsia="zh-CN"/>
        </w:rPr>
        <w:t>暨</w:t>
      </w:r>
      <w:r>
        <w:rPr>
          <w:rFonts w:hint="eastAsia" w:ascii="方正小标宋简体" w:hAnsi="方正小标宋简体" w:eastAsia="方正小标宋简体" w:cs="方正小标宋简体"/>
          <w:color w:val="auto"/>
          <w:sz w:val="40"/>
          <w:szCs w:val="22"/>
          <w:lang w:eastAsia="zh-CN"/>
        </w:rPr>
        <w:t>第十四届</w:t>
      </w:r>
      <w:r>
        <w:rPr>
          <w:rFonts w:hint="eastAsia" w:ascii="方正小标宋简体" w:hAnsi="方正小标宋简体" w:eastAsia="方正小标宋简体" w:cs="方正小标宋简体"/>
          <w:color w:val="auto"/>
          <w:sz w:val="40"/>
          <w:szCs w:val="22"/>
          <w:lang w:val="en-US" w:eastAsia="zh-CN"/>
        </w:rPr>
        <w:t>中华优秀传统文化教育月系列活动之知识竞赛的通知</w:t>
      </w:r>
    </w:p>
    <w:p>
      <w:pPr>
        <w:spacing w:before="35"/>
        <w:ind w:left="3" w:right="16" w:firstLine="0"/>
        <w:jc w:val="center"/>
        <w:rPr>
          <w:rFonts w:hint="eastAsia" w:ascii="方正小标宋简体" w:hAnsi="方正小标宋简体" w:eastAsia="方正小标宋简体" w:cs="方正小标宋简体"/>
          <w:b/>
          <w:color w:val="auto"/>
          <w:sz w:val="32"/>
        </w:rPr>
      </w:pP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 w:hAnsi="仿宋" w:eastAsia="仿宋" w:cs="仿宋"/>
          <w:b/>
          <w:bCs/>
          <w:w w:val="100"/>
          <w:sz w:val="32"/>
          <w:szCs w:val="32"/>
          <w:lang w:val="en-US" w:eastAsia="zh-CN" w:bidi="zh-CN"/>
        </w:rPr>
      </w:pPr>
      <w:r>
        <w:rPr>
          <w:rFonts w:hint="eastAsia" w:ascii="仿宋" w:hAnsi="仿宋" w:eastAsia="仿宋" w:cs="仿宋"/>
          <w:b/>
          <w:bCs/>
          <w:w w:val="100"/>
          <w:sz w:val="32"/>
          <w:szCs w:val="32"/>
          <w:lang w:val="en-US" w:eastAsia="zh-CN" w:bidi="zh-CN"/>
        </w:rPr>
        <w:t>各分工会</w:t>
      </w:r>
      <w:r>
        <w:rPr>
          <w:rFonts w:hint="eastAsia" w:ascii="仿宋" w:hAnsi="仿宋" w:eastAsia="仿宋" w:cs="仿宋"/>
          <w:b/>
          <w:bCs/>
          <w:sz w:val="32"/>
          <w:szCs w:val="32"/>
        </w:rPr>
        <w:t>：</w:t>
      </w:r>
    </w:p>
    <w:p>
      <w:pPr>
        <w:pStyle w:val="3"/>
        <w:keepNext w:val="0"/>
        <w:keepLines w:val="0"/>
        <w:pageBreakBefore w:val="0"/>
        <w:widowControl w:val="0"/>
        <w:kinsoku/>
        <w:wordWrap/>
        <w:overflowPunct/>
        <w:topLinePunct w:val="0"/>
        <w:autoSpaceDE w:val="0"/>
        <w:autoSpaceDN w:val="0"/>
        <w:bidi w:val="0"/>
        <w:adjustRightInd w:val="0"/>
        <w:snapToGrid w:val="0"/>
        <w:spacing w:line="360" w:lineRule="auto"/>
        <w:ind w:right="99" w:firstLine="561"/>
        <w:textAlignment w:val="auto"/>
        <w:outlineLvl w:val="9"/>
        <w:rPr>
          <w:rFonts w:hint="eastAsia" w:ascii="仿宋" w:hAnsi="仿宋" w:eastAsia="仿宋" w:cs="仿宋"/>
          <w:w w:val="100"/>
          <w:sz w:val="32"/>
          <w:szCs w:val="32"/>
          <w:lang w:val="zh-CN" w:eastAsia="zh-CN" w:bidi="zh-CN"/>
        </w:rPr>
      </w:pPr>
      <w:r>
        <w:rPr>
          <w:rFonts w:hint="eastAsia" w:ascii="仿宋" w:hAnsi="仿宋" w:eastAsia="仿宋" w:cs="仿宋"/>
          <w:w w:val="100"/>
          <w:sz w:val="32"/>
          <w:szCs w:val="32"/>
          <w:lang w:val="zh-CN" w:eastAsia="zh-CN" w:bidi="zh-CN"/>
        </w:rPr>
        <w:t>为深入贯彻</w:t>
      </w:r>
      <w:r>
        <w:rPr>
          <w:rFonts w:hint="eastAsia" w:ascii="仿宋" w:hAnsi="仿宋" w:eastAsia="仿宋" w:cs="仿宋"/>
          <w:w w:val="100"/>
          <w:sz w:val="32"/>
          <w:szCs w:val="32"/>
          <w:lang w:val="en-US" w:eastAsia="zh-CN" w:bidi="zh-CN"/>
        </w:rPr>
        <w:t>落实</w:t>
      </w:r>
      <w:r>
        <w:rPr>
          <w:rFonts w:hint="eastAsia" w:ascii="仿宋" w:hAnsi="仿宋" w:eastAsia="仿宋" w:cs="仿宋"/>
          <w:w w:val="100"/>
          <w:sz w:val="32"/>
          <w:szCs w:val="32"/>
          <w:lang w:val="zh-CN" w:eastAsia="zh-CN" w:bidi="zh-CN"/>
        </w:rPr>
        <w:t>习近平新时代中国特色社会主义思想</w:t>
      </w:r>
      <w:r>
        <w:rPr>
          <w:rFonts w:hint="eastAsia" w:ascii="仿宋" w:hAnsi="仿宋" w:eastAsia="仿宋" w:cs="仿宋"/>
          <w:w w:val="100"/>
          <w:sz w:val="32"/>
          <w:szCs w:val="32"/>
          <w:lang w:val="en-US" w:eastAsia="zh-CN" w:bidi="zh-CN"/>
        </w:rPr>
        <w:t>和党的十九大精神，</w:t>
      </w:r>
      <w:r>
        <w:rPr>
          <w:rFonts w:hint="eastAsia" w:ascii="仿宋" w:hAnsi="仿宋" w:eastAsia="仿宋" w:cs="仿宋"/>
          <w:w w:val="100"/>
          <w:sz w:val="32"/>
          <w:szCs w:val="32"/>
          <w:lang w:val="zh-CN" w:eastAsia="zh-CN" w:bidi="zh-CN"/>
        </w:rPr>
        <w:t>提升全校师生使用“学习强国”平台积极</w:t>
      </w:r>
      <w:r>
        <w:rPr>
          <w:rFonts w:hint="eastAsia" w:ascii="仿宋" w:hAnsi="仿宋" w:eastAsia="仿宋" w:cs="仿宋"/>
          <w:w w:val="100"/>
          <w:sz w:val="32"/>
          <w:szCs w:val="32"/>
          <w:lang w:val="en-US" w:eastAsia="zh-CN" w:bidi="zh-CN"/>
        </w:rPr>
        <w:t>性、</w:t>
      </w:r>
      <w:r>
        <w:rPr>
          <w:rFonts w:hint="eastAsia" w:ascii="仿宋" w:hAnsi="仿宋" w:eastAsia="仿宋" w:cs="仿宋"/>
          <w:w w:val="100"/>
          <w:sz w:val="32"/>
          <w:szCs w:val="32"/>
          <w:lang w:val="zh-CN" w:eastAsia="zh-CN" w:bidi="zh-CN"/>
        </w:rPr>
        <w:t>主动</w:t>
      </w:r>
      <w:r>
        <w:rPr>
          <w:rFonts w:hint="eastAsia" w:ascii="仿宋" w:hAnsi="仿宋" w:eastAsia="仿宋" w:cs="仿宋"/>
          <w:w w:val="100"/>
          <w:sz w:val="32"/>
          <w:szCs w:val="32"/>
          <w:lang w:val="en-US" w:eastAsia="zh-CN" w:bidi="zh-CN"/>
        </w:rPr>
        <w:t>性，</w:t>
      </w:r>
      <w:r>
        <w:rPr>
          <w:rFonts w:hint="eastAsia" w:ascii="仿宋" w:hAnsi="仿宋" w:eastAsia="仿宋" w:cs="仿宋"/>
          <w:w w:val="100"/>
          <w:sz w:val="32"/>
          <w:szCs w:val="32"/>
          <w:lang w:val="zh-CN" w:eastAsia="zh-CN" w:bidi="zh-CN"/>
        </w:rPr>
        <w:t>检验学习成效。</w:t>
      </w:r>
      <w:r>
        <w:rPr>
          <w:rFonts w:hint="eastAsia" w:ascii="仿宋" w:hAnsi="仿宋" w:eastAsia="仿宋" w:cs="仿宋"/>
          <w:w w:val="100"/>
          <w:sz w:val="32"/>
          <w:szCs w:val="32"/>
          <w:lang w:val="en-US" w:eastAsia="zh-CN" w:bidi="zh-CN"/>
        </w:rPr>
        <w:t>同时</w:t>
      </w:r>
      <w:r>
        <w:rPr>
          <w:rFonts w:hint="eastAsia" w:ascii="仿宋" w:hAnsi="仿宋" w:eastAsia="仿宋" w:cs="仿宋"/>
          <w:w w:val="100"/>
          <w:sz w:val="32"/>
          <w:szCs w:val="32"/>
          <w:lang w:val="zh-CN" w:eastAsia="zh-CN" w:bidi="zh-CN"/>
        </w:rPr>
        <w:t>进一步引导、激励广大师生继承和弘扬中华优秀传统文化，主动践行社会主义核心价值观，</w:t>
      </w:r>
      <w:r>
        <w:rPr>
          <w:rFonts w:hint="eastAsia" w:ascii="仿宋" w:hAnsi="仿宋" w:eastAsia="仿宋" w:cs="仿宋"/>
          <w:w w:val="100"/>
          <w:sz w:val="32"/>
          <w:szCs w:val="32"/>
          <w:lang w:val="en-US" w:eastAsia="zh-CN" w:bidi="zh-CN"/>
        </w:rPr>
        <w:t>学校决定开展</w:t>
      </w:r>
      <w:r>
        <w:rPr>
          <w:rFonts w:hint="eastAsia" w:ascii="仿宋" w:hAnsi="仿宋" w:eastAsia="仿宋" w:cs="仿宋"/>
          <w:w w:val="100"/>
          <w:sz w:val="32"/>
          <w:szCs w:val="32"/>
          <w:lang w:val="zh-CN" w:eastAsia="zh-CN" w:bidi="zh-CN"/>
        </w:rPr>
        <w:t>“学习强国”知识竞赛暨第十四届中华优秀传统文化教育月</w:t>
      </w:r>
      <w:r>
        <w:rPr>
          <w:rFonts w:hint="eastAsia" w:ascii="仿宋" w:hAnsi="仿宋" w:eastAsia="仿宋" w:cs="仿宋"/>
          <w:w w:val="100"/>
          <w:sz w:val="32"/>
          <w:szCs w:val="32"/>
          <w:lang w:val="en-US" w:eastAsia="zh-CN" w:bidi="zh-CN"/>
        </w:rPr>
        <w:t>系列活动之</w:t>
      </w:r>
      <w:r>
        <w:rPr>
          <w:rFonts w:hint="eastAsia" w:ascii="仿宋" w:hAnsi="仿宋" w:eastAsia="仿宋" w:cs="仿宋"/>
          <w:w w:val="100"/>
          <w:sz w:val="32"/>
          <w:szCs w:val="32"/>
          <w:lang w:val="zh-CN" w:eastAsia="zh-CN" w:bidi="zh-CN"/>
        </w:rPr>
        <w:t>知识竞赛，</w:t>
      </w:r>
      <w:r>
        <w:rPr>
          <w:rFonts w:hint="eastAsia" w:ascii="仿宋" w:hAnsi="仿宋" w:eastAsia="仿宋" w:cs="仿宋"/>
          <w:w w:val="100"/>
          <w:sz w:val="32"/>
          <w:szCs w:val="32"/>
          <w:lang w:val="en-US" w:eastAsia="zh-CN" w:bidi="zh-CN"/>
        </w:rPr>
        <w:t>相关要求</w:t>
      </w:r>
      <w:r>
        <w:rPr>
          <w:rFonts w:hint="eastAsia" w:ascii="仿宋" w:hAnsi="仿宋" w:eastAsia="仿宋" w:cs="仿宋"/>
          <w:w w:val="100"/>
          <w:sz w:val="32"/>
          <w:szCs w:val="32"/>
          <w:lang w:val="zh-CN" w:eastAsia="zh-CN" w:bidi="zh-CN"/>
        </w:rPr>
        <w:t>如下。</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outlineLvl w:val="9"/>
        <w:rPr>
          <w:rFonts w:hint="eastAsia" w:ascii="仿宋" w:hAnsi="仿宋" w:eastAsia="仿宋" w:cs="仿宋"/>
          <w:b/>
          <w:bCs/>
          <w:w w:val="100"/>
          <w:sz w:val="32"/>
          <w:szCs w:val="32"/>
        </w:rPr>
      </w:pPr>
      <w:r>
        <w:rPr>
          <w:rFonts w:hint="eastAsia" w:ascii="仿宋" w:hAnsi="仿宋" w:eastAsia="仿宋" w:cs="仿宋"/>
          <w:b/>
          <w:bCs/>
          <w:w w:val="100"/>
          <w:sz w:val="32"/>
          <w:szCs w:val="32"/>
        </w:rPr>
        <w:t>一、比赛组织机构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rPr>
        <w:t>主办单位：</w:t>
      </w:r>
      <w:r>
        <w:rPr>
          <w:rFonts w:hint="eastAsia" w:ascii="仿宋" w:hAnsi="仿宋" w:eastAsia="仿宋" w:cs="仿宋"/>
          <w:b w:val="0"/>
          <w:bCs w:val="0"/>
          <w:w w:val="100"/>
          <w:sz w:val="32"/>
          <w:szCs w:val="32"/>
          <w:lang w:val="en-US" w:eastAsia="zh-CN"/>
        </w:rPr>
        <w:t>中共吉首大学委员会宣传部</w:t>
      </w:r>
    </w:p>
    <w:p>
      <w:pPr>
        <w:keepNext w:val="0"/>
        <w:keepLines w:val="0"/>
        <w:pageBreakBefore w:val="0"/>
        <w:widowControl w:val="0"/>
        <w:kinsoku/>
        <w:wordWrap/>
        <w:overflowPunct/>
        <w:topLinePunct w:val="0"/>
        <w:autoSpaceDE/>
        <w:autoSpaceDN/>
        <w:bidi w:val="0"/>
        <w:adjustRightInd w:val="0"/>
        <w:snapToGrid w:val="0"/>
        <w:spacing w:line="360" w:lineRule="auto"/>
        <w:ind w:firstLine="2240" w:firstLineChars="700"/>
        <w:textAlignment w:val="auto"/>
        <w:outlineLvl w:val="9"/>
        <w:rPr>
          <w:rFonts w:hint="eastAsia" w:ascii="仿宋" w:hAnsi="仿宋" w:eastAsia="仿宋" w:cs="仿宋"/>
          <w:b w:val="0"/>
          <w:bCs w:val="0"/>
          <w:w w:val="100"/>
          <w:sz w:val="32"/>
          <w:szCs w:val="32"/>
          <w:lang w:eastAsia="zh-CN"/>
        </w:rPr>
      </w:pPr>
      <w:r>
        <w:rPr>
          <w:rFonts w:hint="eastAsia" w:ascii="仿宋" w:hAnsi="仿宋" w:eastAsia="仿宋" w:cs="仿宋"/>
          <w:b w:val="0"/>
          <w:bCs w:val="0"/>
          <w:w w:val="100"/>
          <w:sz w:val="32"/>
          <w:szCs w:val="32"/>
          <w:lang w:eastAsia="zh-CN"/>
        </w:rPr>
        <w:t>吉首大学工会委员会</w:t>
      </w:r>
    </w:p>
    <w:p>
      <w:pPr>
        <w:keepNext w:val="0"/>
        <w:keepLines w:val="0"/>
        <w:pageBreakBefore w:val="0"/>
        <w:widowControl w:val="0"/>
        <w:kinsoku/>
        <w:wordWrap/>
        <w:overflowPunct/>
        <w:topLinePunct w:val="0"/>
        <w:autoSpaceDE/>
        <w:autoSpaceDN/>
        <w:bidi w:val="0"/>
        <w:adjustRightInd w:val="0"/>
        <w:snapToGrid w:val="0"/>
        <w:spacing w:line="360" w:lineRule="auto"/>
        <w:ind w:firstLine="2240" w:firstLineChars="700"/>
        <w:textAlignment w:val="auto"/>
        <w:outlineLvl w:val="9"/>
        <w:rPr>
          <w:rFonts w:hint="eastAsia" w:ascii="仿宋" w:hAnsi="仿宋" w:eastAsia="仿宋" w:cs="仿宋"/>
          <w:b w:val="0"/>
          <w:bCs w:val="0"/>
          <w:w w:val="100"/>
          <w:sz w:val="32"/>
          <w:szCs w:val="32"/>
        </w:rPr>
      </w:pPr>
      <w:r>
        <w:rPr>
          <w:rFonts w:hint="eastAsia" w:ascii="仿宋" w:hAnsi="仿宋" w:eastAsia="仿宋" w:cs="仿宋"/>
          <w:b w:val="0"/>
          <w:bCs w:val="0"/>
          <w:w w:val="100"/>
          <w:sz w:val="32"/>
          <w:szCs w:val="32"/>
          <w:lang w:eastAsia="zh-CN"/>
        </w:rPr>
        <w:t>共青团吉首大学委员会</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 w:hAnsi="仿宋" w:eastAsia="仿宋" w:cs="仿宋"/>
          <w:w w:val="100"/>
          <w:sz w:val="32"/>
          <w:szCs w:val="32"/>
          <w:lang w:eastAsia="zh-CN"/>
        </w:rPr>
      </w:pPr>
      <w:r>
        <w:rPr>
          <w:rFonts w:hint="eastAsia" w:ascii="仿宋" w:hAnsi="仿宋" w:eastAsia="仿宋" w:cs="仿宋"/>
          <w:b w:val="0"/>
          <w:bCs w:val="0"/>
          <w:w w:val="100"/>
          <w:sz w:val="32"/>
          <w:szCs w:val="32"/>
        </w:rPr>
        <w:t>承办单位：</w:t>
      </w:r>
      <w:r>
        <w:rPr>
          <w:rFonts w:hint="eastAsia" w:ascii="仿宋" w:hAnsi="仿宋" w:eastAsia="仿宋" w:cs="仿宋"/>
          <w:w w:val="100"/>
          <w:sz w:val="32"/>
          <w:szCs w:val="32"/>
          <w:lang w:eastAsia="zh-CN"/>
        </w:rPr>
        <w:t>物理与机电工程</w:t>
      </w:r>
      <w:r>
        <w:rPr>
          <w:rFonts w:hint="eastAsia" w:ascii="仿宋" w:hAnsi="仿宋" w:eastAsia="仿宋" w:cs="仿宋"/>
          <w:w w:val="100"/>
          <w:sz w:val="32"/>
          <w:szCs w:val="32"/>
        </w:rPr>
        <w:t>学院</w:t>
      </w:r>
      <w:r>
        <w:rPr>
          <w:rFonts w:hint="eastAsia" w:ascii="仿宋" w:hAnsi="仿宋" w:eastAsia="仿宋" w:cs="仿宋"/>
          <w:w w:val="100"/>
          <w:sz w:val="32"/>
          <w:szCs w:val="32"/>
          <w:lang w:eastAsia="zh-CN"/>
        </w:rPr>
        <w:t>团总支、学生会</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43" w:firstLineChars="200"/>
        <w:textAlignment w:val="auto"/>
        <w:outlineLvl w:val="9"/>
        <w:rPr>
          <w:rFonts w:hint="eastAsia" w:ascii="仿宋" w:hAnsi="仿宋" w:eastAsia="仿宋" w:cs="仿宋"/>
          <w:b/>
          <w:bCs/>
          <w:w w:val="100"/>
          <w:sz w:val="32"/>
          <w:szCs w:val="32"/>
          <w:lang w:eastAsia="zh-CN"/>
        </w:rPr>
      </w:pPr>
      <w:r>
        <w:rPr>
          <w:rFonts w:hint="eastAsia" w:ascii="仿宋" w:hAnsi="仿宋" w:eastAsia="仿宋" w:cs="仿宋"/>
          <w:b/>
          <w:bCs/>
          <w:w w:val="100"/>
          <w:sz w:val="32"/>
          <w:szCs w:val="32"/>
        </w:rPr>
        <w:t>参赛</w:t>
      </w:r>
      <w:r>
        <w:rPr>
          <w:rFonts w:hint="eastAsia" w:ascii="仿宋" w:hAnsi="仿宋" w:eastAsia="仿宋" w:cs="仿宋"/>
          <w:b/>
          <w:bCs/>
          <w:w w:val="100"/>
          <w:sz w:val="32"/>
          <w:szCs w:val="32"/>
          <w:lang w:val="en-US" w:eastAsia="zh-CN"/>
        </w:rPr>
        <w:t>对象</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w w:val="100"/>
          <w:sz w:val="32"/>
          <w:szCs w:val="32"/>
          <w:lang w:val="en-US" w:eastAsia="zh-CN"/>
        </w:rPr>
        <w:t>全校师生。</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43" w:firstLineChars="200"/>
        <w:textAlignment w:val="auto"/>
        <w:outlineLvl w:val="9"/>
        <w:rPr>
          <w:rFonts w:hint="eastAsia" w:ascii="仿宋" w:hAnsi="仿宋" w:eastAsia="仿宋" w:cs="仿宋"/>
          <w:b/>
          <w:bCs/>
          <w:w w:val="100"/>
          <w:sz w:val="32"/>
          <w:szCs w:val="32"/>
        </w:rPr>
      </w:pPr>
      <w:r>
        <w:rPr>
          <w:rFonts w:hint="eastAsia" w:ascii="仿宋" w:hAnsi="仿宋" w:eastAsia="仿宋" w:cs="仿宋"/>
          <w:b/>
          <w:bCs/>
          <w:w w:val="100"/>
          <w:sz w:val="32"/>
          <w:szCs w:val="32"/>
        </w:rPr>
        <w:t>竞赛内容</w:t>
      </w:r>
    </w:p>
    <w:p>
      <w:pPr>
        <w:pStyle w:val="3"/>
        <w:keepNext w:val="0"/>
        <w:keepLines w:val="0"/>
        <w:pageBreakBefore w:val="0"/>
        <w:widowControl w:val="0"/>
        <w:kinsoku/>
        <w:wordWrap/>
        <w:overflowPunct/>
        <w:topLinePunct w:val="0"/>
        <w:bidi w:val="0"/>
        <w:adjustRightInd w:val="0"/>
        <w:snapToGrid w:val="0"/>
        <w:spacing w:line="360" w:lineRule="auto"/>
        <w:ind w:right="138" w:firstLine="561"/>
        <w:textAlignment w:val="auto"/>
        <w:rPr>
          <w:rFonts w:hint="eastAsia" w:ascii="仿宋" w:hAnsi="仿宋" w:eastAsia="仿宋" w:cs="仿宋"/>
          <w:w w:val="100"/>
          <w:sz w:val="32"/>
          <w:szCs w:val="32"/>
          <w:lang w:val="zh-CN" w:eastAsia="zh-CN" w:bidi="zh-CN"/>
        </w:rPr>
      </w:pPr>
      <w:r>
        <w:rPr>
          <w:rFonts w:hint="eastAsia" w:ascii="仿宋" w:hAnsi="仿宋" w:eastAsia="仿宋" w:cs="仿宋"/>
          <w:w w:val="100"/>
          <w:sz w:val="32"/>
          <w:szCs w:val="32"/>
          <w:lang w:val="zh-CN" w:eastAsia="zh-CN" w:bidi="zh-CN"/>
        </w:rPr>
        <w:t>党的十九大精神、《党章》《习近平总书记系列重要讲话读本》《习近平总书记在纪念五四运动</w:t>
      </w:r>
      <w:r>
        <w:rPr>
          <w:rFonts w:hint="eastAsia" w:ascii="仿宋" w:hAnsi="仿宋" w:eastAsia="仿宋" w:cs="仿宋"/>
          <w:w w:val="100"/>
          <w:sz w:val="32"/>
          <w:szCs w:val="32"/>
          <w:lang w:val="en-US" w:eastAsia="zh-CN" w:bidi="zh-CN"/>
        </w:rPr>
        <w:t>100周年大会上的讲话</w:t>
      </w:r>
      <w:r>
        <w:rPr>
          <w:rFonts w:hint="eastAsia" w:ascii="仿宋" w:hAnsi="仿宋" w:eastAsia="仿宋" w:cs="仿宋"/>
          <w:w w:val="100"/>
          <w:sz w:val="32"/>
          <w:szCs w:val="32"/>
          <w:lang w:val="zh-CN" w:eastAsia="zh-CN" w:bidi="zh-CN"/>
        </w:rPr>
        <w:t>》</w:t>
      </w:r>
      <w:r>
        <w:rPr>
          <w:rFonts w:hint="eastAsia" w:ascii="仿宋" w:hAnsi="仿宋" w:eastAsia="仿宋" w:cs="仿宋"/>
          <w:w w:val="100"/>
          <w:sz w:val="32"/>
          <w:szCs w:val="32"/>
          <w:lang w:val="en-US" w:eastAsia="zh-CN" w:bidi="zh-CN"/>
        </w:rPr>
        <w:t>等</w:t>
      </w:r>
      <w:r>
        <w:rPr>
          <w:rFonts w:hint="eastAsia" w:ascii="仿宋" w:hAnsi="仿宋" w:eastAsia="仿宋" w:cs="仿宋"/>
          <w:w w:val="100"/>
          <w:sz w:val="32"/>
          <w:szCs w:val="32"/>
          <w:lang w:val="zh-CN" w:eastAsia="zh-CN" w:bidi="zh-CN"/>
        </w:rPr>
        <w:t>“学习强国”平台知识，</w:t>
      </w:r>
      <w:r>
        <w:rPr>
          <w:rFonts w:hint="eastAsia" w:ascii="仿宋" w:hAnsi="仿宋" w:eastAsia="仿宋" w:cs="仿宋"/>
          <w:w w:val="100"/>
          <w:sz w:val="32"/>
          <w:szCs w:val="32"/>
          <w:lang w:val="en-US" w:eastAsia="zh-CN" w:bidi="zh-CN"/>
        </w:rPr>
        <w:t>竞赛参考</w:t>
      </w:r>
      <w:r>
        <w:rPr>
          <w:rFonts w:hint="eastAsia" w:ascii="仿宋" w:hAnsi="仿宋" w:eastAsia="仿宋" w:cs="仿宋"/>
          <w:w w:val="100"/>
          <w:sz w:val="32"/>
          <w:szCs w:val="32"/>
          <w:lang w:val="zh-CN" w:eastAsia="zh-CN" w:bidi="zh-CN"/>
        </w:rPr>
        <w:t>题库知识单独下发。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textAlignment w:val="auto"/>
        <w:outlineLvl w:val="9"/>
        <w:rPr>
          <w:rFonts w:hint="eastAsia" w:ascii="仿宋" w:hAnsi="仿宋" w:eastAsia="仿宋" w:cs="仿宋"/>
          <w:b/>
          <w:bCs/>
          <w:color w:val="auto"/>
          <w:sz w:val="32"/>
          <w:szCs w:val="32"/>
        </w:rPr>
      </w:pPr>
      <w:r>
        <w:rPr>
          <w:rFonts w:hint="eastAsia" w:ascii="仿宋" w:hAnsi="仿宋" w:eastAsia="仿宋" w:cs="仿宋"/>
          <w:b/>
          <w:bCs/>
          <w:w w:val="100"/>
          <w:sz w:val="32"/>
          <w:szCs w:val="32"/>
          <w:lang w:val="en-US" w:eastAsia="zh-CN"/>
        </w:rPr>
        <w:t>四、比</w:t>
      </w:r>
      <w:r>
        <w:rPr>
          <w:rFonts w:hint="eastAsia" w:ascii="仿宋" w:hAnsi="仿宋" w:eastAsia="仿宋" w:cs="仿宋"/>
          <w:b/>
          <w:bCs/>
          <w:w w:val="100"/>
          <w:sz w:val="32"/>
          <w:szCs w:val="32"/>
        </w:rPr>
        <w:t>赛流程及</w:t>
      </w:r>
      <w:r>
        <w:rPr>
          <w:rFonts w:hint="eastAsia" w:ascii="仿宋" w:hAnsi="仿宋" w:eastAsia="仿宋" w:cs="仿宋"/>
          <w:b/>
          <w:bCs/>
          <w:w w:val="100"/>
          <w:sz w:val="32"/>
          <w:szCs w:val="32"/>
          <w:lang w:val="en-US" w:eastAsia="zh-CN"/>
        </w:rPr>
        <w:t>时间安排</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6" w:line="360" w:lineRule="auto"/>
        <w:ind w:leftChars="200" w:right="0" w:rightChars="0"/>
        <w:jc w:val="left"/>
        <w:textAlignment w:val="auto"/>
        <w:rPr>
          <w:rFonts w:hint="eastAsia" w:ascii="仿宋" w:hAnsi="仿宋" w:eastAsia="仿宋" w:cs="仿宋"/>
          <w:b/>
          <w:bCs w:val="0"/>
          <w:color w:val="auto"/>
          <w:w w:val="105"/>
          <w:sz w:val="32"/>
          <w:szCs w:val="32"/>
        </w:rPr>
      </w:pPr>
      <w:r>
        <w:rPr>
          <w:rFonts w:hint="eastAsia" w:ascii="仿宋" w:hAnsi="仿宋" w:eastAsia="仿宋" w:cs="仿宋"/>
          <w:b/>
          <w:bCs w:val="0"/>
          <w:w w:val="100"/>
          <w:sz w:val="32"/>
          <w:szCs w:val="32"/>
          <w:lang w:val="en-US" w:eastAsia="zh-CN"/>
        </w:rPr>
        <w:t>初</w:t>
      </w:r>
      <w:r>
        <w:rPr>
          <w:rFonts w:hint="eastAsia" w:ascii="仿宋" w:hAnsi="仿宋" w:eastAsia="仿宋" w:cs="仿宋"/>
          <w:b/>
          <w:bCs w:val="0"/>
          <w:w w:val="100"/>
          <w:sz w:val="32"/>
          <w:szCs w:val="32"/>
          <w:lang w:eastAsia="zh-CN"/>
        </w:rPr>
        <w:t>赛——</w:t>
      </w:r>
      <w:r>
        <w:rPr>
          <w:rFonts w:hint="eastAsia" w:ascii="仿宋" w:hAnsi="仿宋" w:eastAsia="仿宋" w:cs="仿宋"/>
          <w:b/>
          <w:bCs w:val="0"/>
          <w:w w:val="100"/>
          <w:sz w:val="32"/>
          <w:szCs w:val="32"/>
          <w:lang w:val="en-US" w:eastAsia="zh-CN"/>
        </w:rPr>
        <w:t>选拔赛</w:t>
      </w:r>
      <w:r>
        <w:rPr>
          <w:rFonts w:hint="eastAsia" w:ascii="仿宋" w:hAnsi="仿宋" w:eastAsia="仿宋" w:cs="仿宋"/>
          <w:b/>
          <w:bCs w:val="0"/>
          <w:w w:val="100"/>
          <w:sz w:val="32"/>
          <w:szCs w:val="32"/>
          <w:lang w:eastAsia="zh-CN"/>
        </w:rPr>
        <w:t>（</w:t>
      </w:r>
      <w:r>
        <w:rPr>
          <w:rFonts w:hint="eastAsia" w:ascii="仿宋" w:hAnsi="仿宋" w:eastAsia="仿宋" w:cs="仿宋"/>
          <w:b/>
          <w:bCs w:val="0"/>
          <w:w w:val="100"/>
          <w:sz w:val="32"/>
          <w:szCs w:val="32"/>
          <w:lang w:val="en-US" w:eastAsia="zh-CN"/>
        </w:rPr>
        <w:t>2019年11月1日—2019年11月14日</w:t>
      </w:r>
      <w:r>
        <w:rPr>
          <w:rFonts w:hint="eastAsia" w:ascii="仿宋" w:hAnsi="仿宋" w:eastAsia="仿宋" w:cs="仿宋"/>
          <w:b/>
          <w:bCs w:val="0"/>
          <w:w w:val="100"/>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eastAsia="zh-CN"/>
        </w:rPr>
      </w:pPr>
      <w:r>
        <w:rPr>
          <w:rFonts w:hint="eastAsia" w:ascii="仿宋" w:hAnsi="仿宋" w:eastAsia="仿宋" w:cs="仿宋"/>
          <w:w w:val="100"/>
          <w:sz w:val="32"/>
          <w:szCs w:val="32"/>
          <w:lang w:val="en-US" w:eastAsia="zh-CN"/>
        </w:rPr>
        <w:t>各分工会自行组织初赛，选拔人员组建一支队伍</w:t>
      </w:r>
      <w:r>
        <w:rPr>
          <w:rFonts w:hint="eastAsia" w:ascii="仿宋" w:hAnsi="仿宋" w:eastAsia="仿宋" w:cs="仿宋"/>
          <w:w w:val="100"/>
          <w:sz w:val="32"/>
          <w:szCs w:val="32"/>
          <w:lang w:eastAsia="zh-CN"/>
        </w:rPr>
        <w:t>参</w:t>
      </w:r>
      <w:r>
        <w:rPr>
          <w:rFonts w:hint="eastAsia" w:ascii="仿宋" w:hAnsi="仿宋" w:eastAsia="仿宋" w:cs="仿宋"/>
          <w:w w:val="100"/>
          <w:sz w:val="32"/>
          <w:szCs w:val="32"/>
          <w:lang w:val="en-US" w:eastAsia="zh-CN"/>
        </w:rPr>
        <w:t>加复</w:t>
      </w:r>
      <w:r>
        <w:rPr>
          <w:rFonts w:hint="eastAsia" w:ascii="仿宋" w:hAnsi="仿宋" w:eastAsia="仿宋" w:cs="仿宋"/>
          <w:w w:val="100"/>
          <w:sz w:val="32"/>
          <w:szCs w:val="32"/>
          <w:lang w:eastAsia="zh-CN"/>
        </w:rPr>
        <w:t>赛。每支队伍由三人组成，且至少有一名老师（教学、管理、教辅均可），一名学生（</w:t>
      </w:r>
      <w:r>
        <w:rPr>
          <w:rFonts w:hint="eastAsia" w:ascii="仿宋" w:hAnsi="仿宋" w:eastAsia="仿宋" w:cs="仿宋"/>
          <w:w w:val="100"/>
          <w:sz w:val="32"/>
          <w:szCs w:val="32"/>
        </w:rPr>
        <w:t>吉首大学在籍全日制</w:t>
      </w:r>
      <w:r>
        <w:rPr>
          <w:rFonts w:hint="eastAsia" w:ascii="仿宋" w:hAnsi="仿宋" w:eastAsia="仿宋" w:cs="仿宋"/>
          <w:w w:val="100"/>
          <w:sz w:val="32"/>
          <w:szCs w:val="32"/>
          <w:lang w:eastAsia="zh-CN"/>
        </w:rPr>
        <w:t>学生含预科生、本科生</w:t>
      </w:r>
      <w:r>
        <w:rPr>
          <w:rFonts w:hint="eastAsia" w:ascii="仿宋" w:hAnsi="仿宋" w:eastAsia="仿宋" w:cs="仿宋"/>
          <w:w w:val="100"/>
          <w:sz w:val="32"/>
          <w:szCs w:val="32"/>
        </w:rPr>
        <w:t>及研究生</w:t>
      </w:r>
      <w:r>
        <w:rPr>
          <w:rFonts w:hint="eastAsia" w:ascii="仿宋" w:hAnsi="仿宋" w:eastAsia="仿宋" w:cs="仿宋"/>
          <w:w w:val="100"/>
          <w:sz w:val="32"/>
          <w:szCs w:val="32"/>
          <w:lang w:eastAsia="zh-CN"/>
        </w:rPr>
        <w:t>）参加。其中机关和图书馆工会的学生可以从联系的学院班级或者社团中选拔。</w:t>
      </w:r>
      <w:r>
        <w:rPr>
          <w:rFonts w:hint="eastAsia" w:ascii="仿宋" w:hAnsi="仿宋" w:eastAsia="仿宋" w:cs="仿宋"/>
          <w:w w:val="100"/>
          <w:sz w:val="32"/>
          <w:szCs w:val="32"/>
          <w:lang w:val="en-US" w:eastAsia="zh-CN"/>
        </w:rPr>
        <w:t>11月14日前</w:t>
      </w:r>
      <w:r>
        <w:rPr>
          <w:rFonts w:hint="eastAsia" w:ascii="仿宋" w:hAnsi="仿宋" w:eastAsia="仿宋" w:cs="仿宋"/>
          <w:w w:val="100"/>
          <w:sz w:val="32"/>
          <w:szCs w:val="32"/>
          <w:lang w:eastAsia="zh-CN"/>
        </w:rPr>
        <w:t>填写“学习强国”知识竞赛代表队信息表（详见附件</w:t>
      </w:r>
      <w:r>
        <w:rPr>
          <w:rFonts w:hint="eastAsia" w:ascii="仿宋" w:hAnsi="仿宋" w:eastAsia="仿宋" w:cs="仿宋"/>
          <w:w w:val="100"/>
          <w:sz w:val="32"/>
          <w:szCs w:val="32"/>
          <w:lang w:val="en-US" w:eastAsia="zh-CN"/>
        </w:rPr>
        <w:t>1</w:t>
      </w:r>
      <w:r>
        <w:rPr>
          <w:rFonts w:hint="eastAsia" w:ascii="仿宋" w:hAnsi="仿宋" w:eastAsia="仿宋" w:cs="仿宋"/>
          <w:w w:val="100"/>
          <w:sz w:val="32"/>
          <w:szCs w:val="32"/>
          <w:lang w:eastAsia="zh-CN"/>
        </w:rPr>
        <w:t>），报名表</w:t>
      </w:r>
      <w:r>
        <w:rPr>
          <w:rFonts w:hint="eastAsia" w:ascii="仿宋" w:hAnsi="仿宋" w:eastAsia="仿宋" w:cs="仿宋"/>
          <w:w w:val="100"/>
          <w:sz w:val="32"/>
          <w:szCs w:val="32"/>
          <w:lang w:val="en-US" w:eastAsia="zh-CN"/>
        </w:rPr>
        <w:t>只要交</w:t>
      </w:r>
      <w:r>
        <w:rPr>
          <w:rFonts w:hint="eastAsia" w:ascii="仿宋" w:hAnsi="仿宋" w:eastAsia="仿宋" w:cs="仿宋"/>
          <w:w w:val="100"/>
          <w:sz w:val="32"/>
          <w:szCs w:val="32"/>
          <w:lang w:eastAsia="zh-CN"/>
        </w:rPr>
        <w:t>电子文档发至jdwdxy001@163.com</w:t>
      </w:r>
      <w:r>
        <w:rPr>
          <w:rFonts w:hint="eastAsia" w:ascii="仿宋" w:hAnsi="仿宋" w:eastAsia="仿宋" w:cs="仿宋"/>
          <w:w w:val="100"/>
          <w:sz w:val="32"/>
          <w:szCs w:val="32"/>
          <w:lang w:val="en-US" w:eastAsia="zh-CN"/>
        </w:rPr>
        <w:t>邮箱</w:t>
      </w:r>
      <w:r>
        <w:rPr>
          <w:rFonts w:hint="eastAsia" w:ascii="仿宋" w:hAnsi="仿宋" w:eastAsia="仿宋" w:cs="仿宋"/>
          <w:w w:val="100"/>
          <w:sz w:val="32"/>
          <w:szCs w:val="32"/>
          <w:lang w:eastAsia="zh-CN"/>
        </w:rPr>
        <w:t>。由于机关一作为本次比赛的主办单位，为体现公平性，机关一不参与此次</w:t>
      </w:r>
      <w:r>
        <w:rPr>
          <w:rFonts w:hint="eastAsia" w:ascii="仿宋" w:hAnsi="仿宋" w:eastAsia="仿宋" w:cs="仿宋"/>
          <w:w w:val="100"/>
          <w:sz w:val="32"/>
          <w:szCs w:val="32"/>
          <w:lang w:val="en-US" w:eastAsia="zh-CN"/>
        </w:rPr>
        <w:t>竞</w:t>
      </w:r>
      <w:r>
        <w:rPr>
          <w:rFonts w:hint="eastAsia" w:ascii="仿宋" w:hAnsi="仿宋" w:eastAsia="仿宋" w:cs="仿宋"/>
          <w:w w:val="100"/>
          <w:sz w:val="32"/>
          <w:szCs w:val="32"/>
          <w:lang w:eastAsia="zh-CN"/>
        </w:rPr>
        <w:t>赛。</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b/>
          <w:bCs/>
          <w:w w:val="100"/>
          <w:sz w:val="32"/>
          <w:szCs w:val="32"/>
          <w:lang w:val="en-US" w:eastAsia="zh-CN"/>
        </w:rPr>
      </w:pPr>
      <w:r>
        <w:rPr>
          <w:rFonts w:hint="eastAsia" w:ascii="仿宋" w:hAnsi="仿宋" w:eastAsia="仿宋" w:cs="仿宋"/>
          <w:b/>
          <w:bCs/>
          <w:w w:val="100"/>
          <w:sz w:val="32"/>
          <w:szCs w:val="32"/>
          <w:lang w:eastAsia="zh-CN"/>
        </w:rPr>
        <w:t>（</w:t>
      </w:r>
      <w:r>
        <w:rPr>
          <w:rFonts w:hint="eastAsia" w:ascii="仿宋" w:hAnsi="仿宋" w:eastAsia="仿宋" w:cs="仿宋"/>
          <w:b/>
          <w:bCs/>
          <w:w w:val="100"/>
          <w:sz w:val="32"/>
          <w:szCs w:val="32"/>
          <w:lang w:val="en-US" w:eastAsia="zh-CN"/>
        </w:rPr>
        <w:t>二</w:t>
      </w:r>
      <w:r>
        <w:rPr>
          <w:rFonts w:hint="eastAsia" w:ascii="仿宋" w:hAnsi="仿宋" w:eastAsia="仿宋" w:cs="仿宋"/>
          <w:b/>
          <w:bCs/>
          <w:w w:val="100"/>
          <w:sz w:val="32"/>
          <w:szCs w:val="32"/>
          <w:lang w:eastAsia="zh-CN"/>
        </w:rPr>
        <w:t>）</w:t>
      </w:r>
      <w:r>
        <w:rPr>
          <w:rFonts w:hint="eastAsia" w:ascii="仿宋" w:hAnsi="仿宋" w:eastAsia="仿宋" w:cs="仿宋"/>
          <w:b/>
          <w:bCs/>
          <w:w w:val="100"/>
          <w:sz w:val="32"/>
          <w:szCs w:val="32"/>
          <w:lang w:val="en-US" w:eastAsia="zh-CN"/>
        </w:rPr>
        <w:t>复赛——闭卷笔试（</w:t>
      </w:r>
      <w:r>
        <w:rPr>
          <w:rFonts w:hint="eastAsia" w:ascii="仿宋" w:hAnsi="仿宋" w:eastAsia="仿宋" w:cs="仿宋"/>
          <w:b/>
          <w:bCs w:val="0"/>
          <w:w w:val="100"/>
          <w:sz w:val="32"/>
          <w:szCs w:val="32"/>
          <w:lang w:val="en-US" w:eastAsia="zh-CN"/>
        </w:rPr>
        <w:t>2019年</w:t>
      </w:r>
      <w:r>
        <w:rPr>
          <w:rFonts w:hint="eastAsia" w:ascii="仿宋" w:hAnsi="仿宋" w:eastAsia="仿宋" w:cs="仿宋"/>
          <w:b/>
          <w:bCs/>
          <w:w w:val="100"/>
          <w:sz w:val="32"/>
          <w:szCs w:val="32"/>
          <w:lang w:val="en-US" w:eastAsia="zh-CN"/>
        </w:rPr>
        <w:t>11月15日—</w:t>
      </w:r>
      <w:r>
        <w:rPr>
          <w:rFonts w:hint="eastAsia" w:ascii="仿宋" w:hAnsi="仿宋" w:eastAsia="仿宋" w:cs="仿宋"/>
          <w:b/>
          <w:bCs w:val="0"/>
          <w:w w:val="100"/>
          <w:sz w:val="32"/>
          <w:szCs w:val="32"/>
          <w:lang w:val="en-US" w:eastAsia="zh-CN"/>
        </w:rPr>
        <w:t>2019年11月</w:t>
      </w:r>
      <w:r>
        <w:rPr>
          <w:rFonts w:hint="eastAsia" w:ascii="仿宋" w:hAnsi="仿宋" w:eastAsia="仿宋" w:cs="仿宋"/>
          <w:b/>
          <w:bCs/>
          <w:w w:val="100"/>
          <w:sz w:val="32"/>
          <w:szCs w:val="32"/>
          <w:lang w:val="en-US" w:eastAsia="zh-CN"/>
        </w:rPr>
        <w:t>17日）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val="zh-CN" w:eastAsia="zh-CN" w:bidi="zh-CN"/>
        </w:rPr>
      </w:pPr>
      <w:r>
        <w:rPr>
          <w:rFonts w:hint="eastAsia" w:ascii="仿宋" w:hAnsi="仿宋" w:eastAsia="仿宋" w:cs="仿宋"/>
          <w:w w:val="100"/>
          <w:sz w:val="32"/>
          <w:szCs w:val="32"/>
          <w:lang w:val="en-US" w:eastAsia="zh-CN"/>
        </w:rPr>
        <w:t>各分工会代表</w:t>
      </w:r>
      <w:r>
        <w:rPr>
          <w:rFonts w:hint="eastAsia" w:ascii="仿宋" w:hAnsi="仿宋" w:eastAsia="仿宋" w:cs="仿宋"/>
          <w:color w:val="auto"/>
          <w:w w:val="100"/>
          <w:sz w:val="32"/>
          <w:szCs w:val="32"/>
          <w:lang w:val="en-US" w:eastAsia="zh-CN"/>
        </w:rPr>
        <w:t>队的三名队员于</w:t>
      </w:r>
      <w:r>
        <w:rPr>
          <w:rFonts w:hint="eastAsia" w:ascii="仿宋" w:hAnsi="仿宋" w:eastAsia="仿宋" w:cs="仿宋"/>
          <w:color w:val="auto"/>
          <w:w w:val="100"/>
          <w:sz w:val="32"/>
          <w:szCs w:val="32"/>
          <w:lang w:eastAsia="zh-CN"/>
        </w:rPr>
        <w:t>1</w:t>
      </w:r>
      <w:r>
        <w:rPr>
          <w:rFonts w:hint="eastAsia" w:ascii="仿宋" w:hAnsi="仿宋" w:eastAsia="仿宋" w:cs="仿宋"/>
          <w:color w:val="auto"/>
          <w:w w:val="100"/>
          <w:sz w:val="32"/>
          <w:szCs w:val="32"/>
          <w:lang w:val="en-US" w:eastAsia="zh-CN"/>
        </w:rPr>
        <w:t>1</w:t>
      </w:r>
      <w:r>
        <w:rPr>
          <w:rFonts w:hint="eastAsia" w:ascii="仿宋" w:hAnsi="仿宋" w:eastAsia="仿宋" w:cs="仿宋"/>
          <w:color w:val="auto"/>
          <w:w w:val="100"/>
          <w:sz w:val="32"/>
          <w:szCs w:val="32"/>
          <w:lang w:eastAsia="zh-CN"/>
        </w:rPr>
        <w:t>月</w:t>
      </w:r>
      <w:r>
        <w:rPr>
          <w:rFonts w:hint="eastAsia" w:ascii="仿宋" w:hAnsi="仿宋" w:eastAsia="仿宋" w:cs="仿宋"/>
          <w:color w:val="auto"/>
          <w:w w:val="100"/>
          <w:sz w:val="32"/>
          <w:szCs w:val="32"/>
          <w:lang w:val="en-US" w:eastAsia="zh-CN"/>
        </w:rPr>
        <w:t>16</w:t>
      </w:r>
      <w:r>
        <w:rPr>
          <w:rFonts w:hint="eastAsia" w:ascii="仿宋" w:hAnsi="仿宋" w:eastAsia="仿宋" w:cs="仿宋"/>
          <w:color w:val="auto"/>
          <w:w w:val="100"/>
          <w:sz w:val="32"/>
          <w:szCs w:val="32"/>
          <w:lang w:eastAsia="zh-CN"/>
        </w:rPr>
        <w:t>日</w:t>
      </w:r>
      <w:r>
        <w:rPr>
          <w:rFonts w:hint="eastAsia" w:ascii="仿宋" w:hAnsi="仿宋" w:eastAsia="仿宋" w:cs="仿宋"/>
          <w:color w:val="auto"/>
          <w:w w:val="100"/>
          <w:sz w:val="32"/>
          <w:szCs w:val="32"/>
          <w:lang w:val="en-US" w:eastAsia="zh-CN"/>
        </w:rPr>
        <w:t>上</w:t>
      </w:r>
      <w:r>
        <w:rPr>
          <w:rFonts w:hint="eastAsia" w:ascii="仿宋" w:hAnsi="仿宋" w:eastAsia="仿宋" w:cs="仿宋"/>
          <w:color w:val="auto"/>
          <w:w w:val="100"/>
          <w:sz w:val="32"/>
          <w:szCs w:val="32"/>
          <w:lang w:eastAsia="zh-CN"/>
        </w:rPr>
        <w:t>午 1</w:t>
      </w:r>
      <w:r>
        <w:rPr>
          <w:rFonts w:hint="eastAsia" w:ascii="仿宋" w:hAnsi="仿宋" w:eastAsia="仿宋" w:cs="仿宋"/>
          <w:color w:val="auto"/>
          <w:w w:val="100"/>
          <w:sz w:val="32"/>
          <w:szCs w:val="32"/>
          <w:lang w:val="en-US" w:eastAsia="zh-CN"/>
        </w:rPr>
        <w:t>0</w:t>
      </w:r>
      <w:r>
        <w:rPr>
          <w:rFonts w:hint="eastAsia" w:ascii="仿宋" w:hAnsi="仿宋" w:eastAsia="仿宋" w:cs="仿宋"/>
          <w:color w:val="auto"/>
          <w:w w:val="100"/>
          <w:sz w:val="32"/>
          <w:szCs w:val="32"/>
          <w:lang w:eastAsia="zh-CN"/>
        </w:rPr>
        <w:t>：</w:t>
      </w:r>
      <w:r>
        <w:rPr>
          <w:rFonts w:hint="eastAsia" w:ascii="仿宋" w:hAnsi="仿宋" w:eastAsia="仿宋" w:cs="仿宋"/>
          <w:color w:val="auto"/>
          <w:w w:val="100"/>
          <w:sz w:val="32"/>
          <w:szCs w:val="32"/>
          <w:lang w:val="en-US" w:eastAsia="zh-CN"/>
        </w:rPr>
        <w:t>30——11：30</w:t>
      </w:r>
      <w:r>
        <w:rPr>
          <w:rFonts w:hint="eastAsia" w:ascii="仿宋" w:hAnsi="仿宋" w:eastAsia="仿宋" w:cs="仿宋"/>
          <w:color w:val="auto"/>
          <w:w w:val="100"/>
          <w:sz w:val="32"/>
          <w:szCs w:val="32"/>
          <w:lang w:eastAsia="zh-CN"/>
        </w:rPr>
        <w:t xml:space="preserve"> </w:t>
      </w:r>
      <w:r>
        <w:rPr>
          <w:rFonts w:hint="eastAsia" w:ascii="仿宋" w:hAnsi="仿宋" w:eastAsia="仿宋" w:cs="仿宋"/>
          <w:color w:val="auto"/>
          <w:w w:val="100"/>
          <w:sz w:val="32"/>
          <w:szCs w:val="32"/>
          <w:lang w:val="en-US" w:eastAsia="zh-CN"/>
        </w:rPr>
        <w:t>进行闭卷笔试答题</w:t>
      </w:r>
      <w:r>
        <w:rPr>
          <w:rFonts w:hint="eastAsia" w:ascii="仿宋" w:hAnsi="仿宋" w:eastAsia="仿宋" w:cs="仿宋"/>
          <w:color w:val="auto"/>
          <w:w w:val="100"/>
          <w:sz w:val="32"/>
          <w:szCs w:val="32"/>
          <w:lang w:eastAsia="zh-CN"/>
        </w:rPr>
        <w:t>。</w:t>
      </w:r>
      <w:r>
        <w:rPr>
          <w:rFonts w:hint="eastAsia" w:ascii="仿宋" w:hAnsi="仿宋" w:eastAsia="仿宋" w:cs="仿宋"/>
          <w:color w:val="auto"/>
          <w:w w:val="100"/>
          <w:sz w:val="32"/>
          <w:szCs w:val="32"/>
          <w:lang w:val="en-US" w:eastAsia="zh-CN"/>
        </w:rPr>
        <w:t>吉首校区笔试地点在总理楼60115教室，张家界校区笔试地点在逸夫楼教室3218教室。</w:t>
      </w:r>
      <w:r>
        <w:rPr>
          <w:rFonts w:hint="eastAsia" w:ascii="仿宋" w:hAnsi="仿宋" w:eastAsia="仿宋" w:cs="仿宋"/>
          <w:color w:val="auto"/>
          <w:w w:val="100"/>
          <w:sz w:val="32"/>
          <w:szCs w:val="32"/>
          <w:lang w:val="zh-CN" w:eastAsia="zh-CN" w:bidi="zh-CN"/>
        </w:rPr>
        <w:t>总分</w:t>
      </w:r>
      <w:r>
        <w:rPr>
          <w:rFonts w:hint="eastAsia" w:ascii="仿宋" w:hAnsi="仿宋" w:eastAsia="仿宋" w:cs="仿宋"/>
          <w:w w:val="100"/>
          <w:sz w:val="32"/>
          <w:szCs w:val="32"/>
          <w:lang w:val="zh-CN" w:eastAsia="zh-CN" w:bidi="zh-CN"/>
        </w:rPr>
        <w:t>排名前12的队伍晋级决赛。</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b/>
          <w:bCs/>
          <w:w w:val="100"/>
          <w:sz w:val="32"/>
          <w:szCs w:val="32"/>
          <w:lang w:eastAsia="zh-CN"/>
        </w:rPr>
      </w:pPr>
      <w:r>
        <w:rPr>
          <w:rFonts w:hint="eastAsia" w:ascii="仿宋" w:hAnsi="仿宋" w:eastAsia="仿宋" w:cs="仿宋"/>
          <w:b/>
          <w:bCs/>
          <w:w w:val="100"/>
          <w:sz w:val="32"/>
          <w:szCs w:val="32"/>
          <w:lang w:eastAsia="zh-CN"/>
        </w:rPr>
        <w:t>（</w:t>
      </w:r>
      <w:r>
        <w:rPr>
          <w:rFonts w:hint="eastAsia" w:ascii="仿宋" w:hAnsi="仿宋" w:eastAsia="仿宋" w:cs="仿宋"/>
          <w:b/>
          <w:bCs/>
          <w:w w:val="100"/>
          <w:sz w:val="32"/>
          <w:szCs w:val="32"/>
          <w:lang w:val="en-US" w:eastAsia="zh-CN"/>
        </w:rPr>
        <w:t>三</w:t>
      </w:r>
      <w:r>
        <w:rPr>
          <w:rFonts w:hint="eastAsia" w:ascii="仿宋" w:hAnsi="仿宋" w:eastAsia="仿宋" w:cs="仿宋"/>
          <w:b/>
          <w:bCs/>
          <w:w w:val="100"/>
          <w:sz w:val="32"/>
          <w:szCs w:val="32"/>
          <w:lang w:eastAsia="zh-CN"/>
        </w:rPr>
        <w:t>）决赛——英雄挑战赛（</w:t>
      </w:r>
      <w:r>
        <w:rPr>
          <w:rFonts w:hint="eastAsia" w:ascii="仿宋" w:hAnsi="仿宋" w:eastAsia="仿宋" w:cs="仿宋"/>
          <w:b/>
          <w:bCs w:val="0"/>
          <w:w w:val="100"/>
          <w:sz w:val="32"/>
          <w:szCs w:val="32"/>
          <w:lang w:val="en-US" w:eastAsia="zh-CN"/>
        </w:rPr>
        <w:t>2019年</w:t>
      </w:r>
      <w:r>
        <w:rPr>
          <w:rFonts w:hint="eastAsia" w:ascii="仿宋" w:hAnsi="仿宋" w:eastAsia="仿宋" w:cs="仿宋"/>
          <w:b/>
          <w:bCs/>
          <w:w w:val="100"/>
          <w:sz w:val="32"/>
          <w:szCs w:val="32"/>
          <w:lang w:val="en-US" w:eastAsia="zh-CN"/>
        </w:rPr>
        <w:t>11月20日—</w:t>
      </w:r>
      <w:r>
        <w:rPr>
          <w:rFonts w:hint="eastAsia" w:ascii="仿宋" w:hAnsi="仿宋" w:eastAsia="仿宋" w:cs="仿宋"/>
          <w:b/>
          <w:bCs w:val="0"/>
          <w:w w:val="100"/>
          <w:sz w:val="32"/>
          <w:szCs w:val="32"/>
          <w:lang w:val="en-US" w:eastAsia="zh-CN"/>
        </w:rPr>
        <w:t>2019年11月</w:t>
      </w:r>
      <w:r>
        <w:rPr>
          <w:rFonts w:hint="eastAsia" w:ascii="仿宋" w:hAnsi="仿宋" w:eastAsia="仿宋" w:cs="仿宋"/>
          <w:b/>
          <w:bCs/>
          <w:w w:val="100"/>
          <w:sz w:val="32"/>
          <w:szCs w:val="32"/>
          <w:lang w:val="en-US" w:eastAsia="zh-CN"/>
        </w:rPr>
        <w:t>22日</w:t>
      </w:r>
      <w:r>
        <w:rPr>
          <w:rFonts w:hint="eastAsia" w:ascii="仿宋" w:hAnsi="仿宋" w:eastAsia="仿宋" w:cs="仿宋"/>
          <w:b/>
          <w:bCs/>
          <w:w w:val="100"/>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eastAsia="zh-CN"/>
        </w:rPr>
      </w:pPr>
      <w:r>
        <w:rPr>
          <w:rFonts w:hint="eastAsia" w:ascii="仿宋" w:hAnsi="仿宋" w:eastAsia="仿宋" w:cs="仿宋"/>
          <w:w w:val="100"/>
          <w:sz w:val="32"/>
          <w:szCs w:val="32"/>
          <w:lang w:val="en-US" w:eastAsia="zh-CN"/>
        </w:rPr>
        <w:t>决赛将</w:t>
      </w:r>
      <w:r>
        <w:rPr>
          <w:rFonts w:hint="eastAsia" w:ascii="仿宋" w:hAnsi="仿宋" w:eastAsia="仿宋" w:cs="仿宋"/>
          <w:w w:val="100"/>
          <w:sz w:val="32"/>
          <w:szCs w:val="32"/>
          <w:lang w:eastAsia="zh-CN"/>
        </w:rPr>
        <w:t>在</w:t>
      </w:r>
      <w:r>
        <w:rPr>
          <w:rFonts w:hint="eastAsia" w:ascii="仿宋" w:hAnsi="仿宋" w:eastAsia="仿宋" w:cs="仿宋"/>
          <w:w w:val="100"/>
          <w:sz w:val="32"/>
          <w:szCs w:val="32"/>
          <w:lang w:val="en-US" w:eastAsia="zh-CN"/>
        </w:rPr>
        <w:t>砂子坳校区</w:t>
      </w:r>
      <w:r>
        <w:rPr>
          <w:rFonts w:hint="eastAsia" w:ascii="仿宋" w:hAnsi="仿宋" w:eastAsia="仿宋" w:cs="仿宋"/>
          <w:w w:val="100"/>
          <w:sz w:val="32"/>
          <w:szCs w:val="32"/>
          <w:lang w:eastAsia="zh-CN"/>
        </w:rPr>
        <w:t>模拟法庭举行。入围决赛的1</w:t>
      </w:r>
      <w:r>
        <w:rPr>
          <w:rFonts w:hint="eastAsia" w:ascii="仿宋" w:hAnsi="仿宋" w:eastAsia="仿宋" w:cs="仿宋"/>
          <w:w w:val="100"/>
          <w:sz w:val="32"/>
          <w:szCs w:val="32"/>
          <w:lang w:val="en-US" w:eastAsia="zh-CN"/>
        </w:rPr>
        <w:t>2</w:t>
      </w:r>
      <w:r>
        <w:rPr>
          <w:rFonts w:hint="eastAsia" w:ascii="仿宋" w:hAnsi="仿宋" w:eastAsia="仿宋" w:cs="仿宋"/>
          <w:w w:val="100"/>
          <w:sz w:val="32"/>
          <w:szCs w:val="32"/>
          <w:lang w:eastAsia="zh-CN"/>
        </w:rPr>
        <w:t>个代表队同时参加</w:t>
      </w:r>
      <w:r>
        <w:rPr>
          <w:rFonts w:hint="eastAsia" w:ascii="仿宋" w:hAnsi="仿宋" w:eastAsia="仿宋" w:cs="仿宋"/>
          <w:w w:val="100"/>
          <w:sz w:val="32"/>
          <w:szCs w:val="32"/>
          <w:lang w:val="en-US" w:eastAsia="zh-CN"/>
        </w:rPr>
        <w:t>比赛，比赛分</w:t>
      </w:r>
      <w:r>
        <w:rPr>
          <w:rFonts w:hint="eastAsia" w:ascii="仿宋" w:hAnsi="仿宋" w:eastAsia="仿宋" w:cs="仿宋"/>
          <w:w w:val="100"/>
          <w:sz w:val="32"/>
          <w:szCs w:val="32"/>
          <w:lang w:eastAsia="zh-CN"/>
        </w:rPr>
        <w:t>必答题、抢答题、一战到底与逆风翻盘选答</w:t>
      </w:r>
      <w:r>
        <w:rPr>
          <w:rFonts w:hint="eastAsia" w:ascii="仿宋" w:hAnsi="仿宋" w:eastAsia="仿宋" w:cs="仿宋"/>
          <w:w w:val="100"/>
          <w:sz w:val="32"/>
          <w:szCs w:val="32"/>
          <w:lang w:val="en-US" w:eastAsia="zh-CN"/>
        </w:rPr>
        <w:t>等现场比拼</w:t>
      </w:r>
      <w:r>
        <w:rPr>
          <w:rFonts w:hint="eastAsia" w:ascii="仿宋" w:hAnsi="仿宋" w:eastAsia="仿宋" w:cs="仿宋"/>
          <w:w w:val="100"/>
          <w:sz w:val="32"/>
          <w:szCs w:val="32"/>
          <w:lang w:eastAsia="zh-CN"/>
        </w:rPr>
        <w:t>环节，按得分高低决出名次。</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6" w:line="360" w:lineRule="auto"/>
        <w:ind w:left="0" w:leftChars="0" w:right="0" w:rightChars="0" w:firstLine="643" w:firstLineChars="200"/>
        <w:jc w:val="left"/>
        <w:textAlignment w:val="auto"/>
        <w:rPr>
          <w:rFonts w:hint="eastAsia" w:ascii="仿宋" w:hAnsi="仿宋" w:eastAsia="仿宋" w:cs="仿宋"/>
          <w:b/>
          <w:bCs/>
          <w:w w:val="100"/>
          <w:sz w:val="32"/>
          <w:szCs w:val="32"/>
          <w:lang w:val="en-US" w:eastAsia="zh-CN"/>
        </w:rPr>
      </w:pPr>
      <w:r>
        <w:rPr>
          <w:rFonts w:hint="eastAsia" w:ascii="仿宋" w:hAnsi="仿宋" w:eastAsia="仿宋" w:cs="仿宋"/>
          <w:b/>
          <w:bCs/>
          <w:w w:val="100"/>
          <w:sz w:val="32"/>
          <w:szCs w:val="32"/>
          <w:lang w:val="en-US" w:eastAsia="zh-CN"/>
        </w:rPr>
        <w:t>赛制说明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b/>
          <w:bCs/>
          <w:w w:val="100"/>
          <w:sz w:val="32"/>
          <w:szCs w:val="32"/>
          <w:lang w:val="en-US" w:eastAsia="zh-CN" w:bidi="zh-CN"/>
        </w:rPr>
      </w:pPr>
      <w:r>
        <w:rPr>
          <w:rFonts w:hint="eastAsia" w:ascii="仿宋" w:hAnsi="仿宋" w:eastAsia="仿宋" w:cs="仿宋"/>
          <w:b/>
          <w:bCs/>
          <w:w w:val="100"/>
          <w:sz w:val="32"/>
          <w:szCs w:val="32"/>
          <w:lang w:val="en-US" w:eastAsia="zh-CN"/>
        </w:rPr>
        <w:t>（一）</w:t>
      </w:r>
      <w:r>
        <w:rPr>
          <w:rFonts w:hint="eastAsia" w:ascii="仿宋" w:hAnsi="仿宋" w:eastAsia="仿宋" w:cs="仿宋"/>
          <w:b/>
          <w:bCs/>
          <w:w w:val="100"/>
          <w:sz w:val="32"/>
          <w:szCs w:val="32"/>
          <w:lang w:val="en-US" w:eastAsia="zh-CN" w:bidi="zh-CN"/>
        </w:rPr>
        <w:t>复赛规则：</w:t>
      </w:r>
      <w:r>
        <w:rPr>
          <w:rFonts w:hint="eastAsia" w:ascii="仿宋" w:hAnsi="仿宋" w:eastAsia="仿宋" w:cs="仿宋"/>
          <w:w w:val="100"/>
          <w:sz w:val="32"/>
          <w:szCs w:val="32"/>
          <w:lang w:val="en-US" w:eastAsia="zh-CN" w:bidi="zh-CN"/>
        </w:rPr>
        <w:t>笔试</w:t>
      </w:r>
      <w:r>
        <w:rPr>
          <w:rFonts w:hint="eastAsia" w:ascii="仿宋" w:hAnsi="仿宋" w:eastAsia="仿宋" w:cs="仿宋"/>
          <w:w w:val="100"/>
          <w:sz w:val="32"/>
          <w:szCs w:val="32"/>
          <w:lang w:val="zh-CN" w:eastAsia="zh-CN" w:bidi="zh-CN"/>
        </w:rPr>
        <w:t>试卷由30个单项选择题（共30分）、20个多项选择题（共40分，少选、选错、不选都不得分）、10个判断题（共10分）、填空题（共20分，每空1分）构成，</w:t>
      </w:r>
      <w:r>
        <w:rPr>
          <w:rFonts w:hint="eastAsia" w:ascii="仿宋" w:hAnsi="仿宋" w:eastAsia="仿宋" w:cs="仿宋"/>
          <w:w w:val="100"/>
          <w:sz w:val="32"/>
          <w:szCs w:val="32"/>
          <w:lang w:val="en-US" w:eastAsia="zh-CN" w:bidi="zh-CN"/>
        </w:rPr>
        <w:t>总分100分，</w:t>
      </w:r>
      <w:r>
        <w:rPr>
          <w:rFonts w:hint="eastAsia" w:ascii="仿宋" w:hAnsi="仿宋" w:eastAsia="仿宋" w:cs="仿宋"/>
          <w:w w:val="100"/>
          <w:sz w:val="32"/>
          <w:szCs w:val="32"/>
          <w:lang w:val="zh-CN" w:eastAsia="zh-CN" w:bidi="zh-CN"/>
        </w:rPr>
        <w:t>答题时间为</w:t>
      </w:r>
      <w:r>
        <w:rPr>
          <w:rFonts w:hint="eastAsia" w:ascii="仿宋" w:hAnsi="仿宋" w:eastAsia="仿宋" w:cs="仿宋"/>
          <w:w w:val="100"/>
          <w:sz w:val="32"/>
          <w:szCs w:val="32"/>
          <w:lang w:val="en-US" w:eastAsia="zh-CN" w:bidi="zh-CN"/>
        </w:rPr>
        <w:t>60分钟。3</w:t>
      </w:r>
      <w:r>
        <w:rPr>
          <w:rFonts w:hint="eastAsia" w:ascii="仿宋" w:hAnsi="仿宋" w:eastAsia="仿宋" w:cs="仿宋"/>
          <w:w w:val="100"/>
          <w:sz w:val="32"/>
          <w:szCs w:val="32"/>
          <w:lang w:val="zh-CN" w:eastAsia="zh-CN" w:bidi="zh-CN"/>
        </w:rPr>
        <w:t>名选手卷面分相加为该队伍总分，总分排名前12的队伍晋级决赛。若出现两支或以上队伍同分情况，则根据各队伍单个最高分数确定排名，单个最高分数相同情</w:t>
      </w:r>
      <w:r>
        <w:rPr>
          <w:rFonts w:hint="eastAsia" w:ascii="仿宋" w:hAnsi="仿宋" w:eastAsia="仿宋" w:cs="仿宋"/>
          <w:b w:val="0"/>
          <w:bCs w:val="0"/>
          <w:w w:val="100"/>
          <w:sz w:val="32"/>
          <w:szCs w:val="32"/>
          <w:lang w:val="zh-CN" w:eastAsia="zh-CN" w:bidi="zh-CN"/>
        </w:rPr>
        <w:t>况下则根据第二个高分进行排名，以此类推。</w:t>
      </w:r>
      <w:r>
        <w:rPr>
          <w:rFonts w:hint="eastAsia" w:ascii="仿宋" w:hAnsi="仿宋" w:eastAsia="仿宋" w:cs="仿宋"/>
          <w:b w:val="0"/>
          <w:bCs w:val="0"/>
          <w:w w:val="100"/>
          <w:sz w:val="32"/>
          <w:szCs w:val="32"/>
          <w:lang w:val="en-US" w:eastAsia="zh-CN" w:bidi="zh-CN"/>
        </w:rPr>
        <w:t>试题80%来源于</w:t>
      </w:r>
      <w:r>
        <w:rPr>
          <w:rFonts w:hint="eastAsia" w:ascii="仿宋" w:hAnsi="仿宋" w:eastAsia="仿宋" w:cs="仿宋"/>
          <w:w w:val="100"/>
          <w:sz w:val="32"/>
          <w:szCs w:val="32"/>
          <w:lang w:val="en-US" w:eastAsia="zh-CN" w:bidi="zh-CN"/>
        </w:rPr>
        <w:t>竞赛参考</w:t>
      </w:r>
      <w:r>
        <w:rPr>
          <w:rFonts w:hint="eastAsia" w:ascii="仿宋" w:hAnsi="仿宋" w:eastAsia="仿宋" w:cs="仿宋"/>
          <w:w w:val="100"/>
          <w:sz w:val="32"/>
          <w:szCs w:val="32"/>
          <w:lang w:val="zh-CN" w:eastAsia="zh-CN" w:bidi="zh-CN"/>
        </w:rPr>
        <w:t>题库</w:t>
      </w:r>
      <w:r>
        <w:rPr>
          <w:rFonts w:hint="eastAsia" w:ascii="仿宋" w:hAnsi="仿宋" w:eastAsia="仿宋" w:cs="仿宋"/>
          <w:b w:val="0"/>
          <w:bCs w:val="0"/>
          <w:w w:val="100"/>
          <w:sz w:val="32"/>
          <w:szCs w:val="32"/>
          <w:lang w:val="en-US" w:eastAsia="zh-CN" w:bidi="zh-CN"/>
        </w:rPr>
        <w:t>（详见附件2）。</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b/>
          <w:bCs/>
          <w:w w:val="100"/>
          <w:sz w:val="32"/>
          <w:szCs w:val="32"/>
          <w:lang w:val="en-US" w:eastAsia="zh-CN" w:bidi="zh-CN"/>
        </w:rPr>
      </w:pPr>
      <w:r>
        <w:rPr>
          <w:rFonts w:hint="eastAsia" w:ascii="仿宋" w:hAnsi="仿宋" w:eastAsia="仿宋" w:cs="仿宋"/>
          <w:b/>
          <w:bCs/>
          <w:w w:val="100"/>
          <w:sz w:val="32"/>
          <w:szCs w:val="32"/>
          <w:lang w:val="en-US" w:eastAsia="zh-CN" w:bidi="zh-CN"/>
        </w:rPr>
        <w:t>（二）决赛规则：决赛</w:t>
      </w:r>
      <w:r>
        <w:rPr>
          <w:rFonts w:hint="eastAsia" w:ascii="仿宋" w:hAnsi="仿宋" w:eastAsia="仿宋" w:cs="仿宋"/>
          <w:b/>
          <w:bCs/>
          <w:w w:val="100"/>
          <w:sz w:val="32"/>
          <w:szCs w:val="32"/>
          <w:lang w:val="zh-CN" w:eastAsia="zh-CN" w:bidi="zh-CN"/>
        </w:rPr>
        <w:t>分为上下两半场</w:t>
      </w:r>
      <w:r>
        <w:rPr>
          <w:rFonts w:hint="eastAsia" w:ascii="仿宋" w:hAnsi="仿宋" w:eastAsia="仿宋" w:cs="仿宋"/>
          <w:b/>
          <w:bCs/>
          <w:w w:val="100"/>
          <w:sz w:val="32"/>
          <w:szCs w:val="32"/>
          <w:lang w:val="en-US" w:eastAsia="zh-CN" w:bidi="zh-CN"/>
        </w:rPr>
        <w:t>进行。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b/>
          <w:bCs/>
          <w:w w:val="100"/>
          <w:sz w:val="32"/>
          <w:szCs w:val="32"/>
          <w:lang w:val="zh-CN" w:eastAsia="zh-CN" w:bidi="zh-CN"/>
        </w:rPr>
      </w:pPr>
      <w:r>
        <w:rPr>
          <w:rFonts w:hint="eastAsia" w:ascii="仿宋" w:hAnsi="仿宋" w:eastAsia="仿宋" w:cs="仿宋"/>
          <w:b/>
          <w:bCs/>
          <w:w w:val="100"/>
          <w:sz w:val="32"/>
          <w:szCs w:val="32"/>
          <w:lang w:val="en-US" w:eastAsia="zh-CN" w:bidi="zh-CN"/>
        </w:rPr>
        <w:t>1、</w:t>
      </w:r>
      <w:r>
        <w:rPr>
          <w:rFonts w:hint="eastAsia" w:ascii="仿宋" w:hAnsi="仿宋" w:eastAsia="仿宋" w:cs="仿宋"/>
          <w:b/>
          <w:bCs/>
          <w:w w:val="100"/>
          <w:sz w:val="32"/>
          <w:szCs w:val="32"/>
          <w:lang w:val="zh-CN" w:eastAsia="zh-CN" w:bidi="zh-CN"/>
        </w:rPr>
        <w:t>上半场：分为必答与抢答两个环节。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w w:val="100"/>
          <w:sz w:val="32"/>
          <w:szCs w:val="32"/>
          <w:lang w:val="zh-CN" w:eastAsia="zh-CN" w:bidi="zh-CN"/>
        </w:rPr>
      </w:pPr>
      <w:r>
        <w:rPr>
          <w:rFonts w:hint="eastAsia" w:ascii="仿宋" w:hAnsi="仿宋" w:eastAsia="仿宋" w:cs="仿宋"/>
          <w:b/>
          <w:bCs/>
          <w:w w:val="100"/>
          <w:sz w:val="32"/>
          <w:szCs w:val="32"/>
          <w:lang w:val="zh-CN" w:eastAsia="zh-CN" w:bidi="zh-CN"/>
        </w:rPr>
        <w:t>（</w:t>
      </w:r>
      <w:r>
        <w:rPr>
          <w:rFonts w:hint="eastAsia" w:ascii="仿宋" w:hAnsi="仿宋" w:eastAsia="仿宋" w:cs="仿宋"/>
          <w:b/>
          <w:bCs/>
          <w:w w:val="100"/>
          <w:sz w:val="32"/>
          <w:szCs w:val="32"/>
          <w:lang w:val="en-US" w:eastAsia="zh-CN" w:bidi="zh-CN"/>
        </w:rPr>
        <w:t>1</w:t>
      </w:r>
      <w:r>
        <w:rPr>
          <w:rFonts w:hint="eastAsia" w:ascii="仿宋" w:hAnsi="仿宋" w:eastAsia="仿宋" w:cs="仿宋"/>
          <w:b/>
          <w:bCs/>
          <w:w w:val="100"/>
          <w:sz w:val="32"/>
          <w:szCs w:val="32"/>
          <w:lang w:val="zh-CN" w:eastAsia="zh-CN" w:bidi="zh-CN"/>
        </w:rPr>
        <w:t>）必答环节（10题）：</w:t>
      </w:r>
      <w:r>
        <w:rPr>
          <w:rFonts w:hint="eastAsia" w:ascii="仿宋" w:hAnsi="仿宋" w:eastAsia="仿宋" w:cs="仿宋"/>
          <w:w w:val="100"/>
          <w:sz w:val="32"/>
          <w:szCs w:val="32"/>
          <w:lang w:val="zh-CN" w:eastAsia="zh-CN" w:bidi="zh-CN"/>
        </w:rPr>
        <w:t>12支队伍同时作答，根据主持人的提示进行答题、在规定时间内（</w:t>
      </w:r>
      <w:r>
        <w:rPr>
          <w:rFonts w:hint="eastAsia" w:ascii="仿宋" w:hAnsi="仿宋" w:eastAsia="仿宋" w:cs="仿宋"/>
          <w:w w:val="100"/>
          <w:sz w:val="32"/>
          <w:szCs w:val="32"/>
          <w:lang w:val="en-US" w:eastAsia="zh-CN" w:bidi="zh-CN"/>
        </w:rPr>
        <w:t>3分钟内</w:t>
      </w:r>
      <w:r>
        <w:rPr>
          <w:rFonts w:hint="eastAsia" w:ascii="仿宋" w:hAnsi="仿宋" w:eastAsia="仿宋" w:cs="仿宋"/>
          <w:w w:val="100"/>
          <w:sz w:val="32"/>
          <w:szCs w:val="32"/>
          <w:lang w:val="zh-CN" w:eastAsia="zh-CN" w:bidi="zh-CN"/>
        </w:rPr>
        <w:t>）作答完毕并向评委展示</w:t>
      </w:r>
      <w:r>
        <w:rPr>
          <w:rFonts w:hint="eastAsia" w:ascii="仿宋" w:hAnsi="仿宋" w:eastAsia="仿宋" w:cs="仿宋"/>
          <w:w w:val="100"/>
          <w:sz w:val="32"/>
          <w:szCs w:val="32"/>
          <w:lang w:val="en-US" w:eastAsia="zh-CN" w:bidi="zh-CN"/>
        </w:rPr>
        <w:t>答案</w:t>
      </w:r>
      <w:r>
        <w:rPr>
          <w:rFonts w:hint="eastAsia" w:ascii="仿宋" w:hAnsi="仿宋" w:eastAsia="仿宋" w:cs="仿宋"/>
          <w:w w:val="100"/>
          <w:sz w:val="32"/>
          <w:szCs w:val="32"/>
          <w:lang w:val="zh-CN" w:eastAsia="zh-CN" w:bidi="zh-CN"/>
        </w:rPr>
        <w:t>，答错或延时答题不得分。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w w:val="100"/>
          <w:sz w:val="32"/>
          <w:szCs w:val="32"/>
          <w:lang w:val="zh-CN" w:eastAsia="zh-CN" w:bidi="zh-CN"/>
        </w:rPr>
      </w:pPr>
      <w:r>
        <w:rPr>
          <w:rFonts w:hint="eastAsia" w:ascii="仿宋" w:hAnsi="仿宋" w:eastAsia="仿宋" w:cs="仿宋"/>
          <w:b/>
          <w:bCs/>
          <w:w w:val="100"/>
          <w:sz w:val="32"/>
          <w:szCs w:val="32"/>
          <w:lang w:val="zh-CN" w:eastAsia="zh-CN" w:bidi="zh-CN"/>
        </w:rPr>
        <w:t>（</w:t>
      </w:r>
      <w:r>
        <w:rPr>
          <w:rFonts w:hint="eastAsia" w:ascii="仿宋" w:hAnsi="仿宋" w:eastAsia="仿宋" w:cs="仿宋"/>
          <w:b/>
          <w:bCs/>
          <w:w w:val="100"/>
          <w:sz w:val="32"/>
          <w:szCs w:val="32"/>
          <w:lang w:val="en-US" w:eastAsia="zh-CN" w:bidi="zh-CN"/>
        </w:rPr>
        <w:t>2</w:t>
      </w:r>
      <w:r>
        <w:rPr>
          <w:rFonts w:hint="eastAsia" w:ascii="仿宋" w:hAnsi="仿宋" w:eastAsia="仿宋" w:cs="仿宋"/>
          <w:b/>
          <w:bCs/>
          <w:w w:val="100"/>
          <w:sz w:val="32"/>
          <w:szCs w:val="32"/>
          <w:lang w:val="zh-CN" w:eastAsia="zh-CN" w:bidi="zh-CN"/>
        </w:rPr>
        <w:t>）抢答环节（20题）：</w:t>
      </w:r>
      <w:r>
        <w:rPr>
          <w:rFonts w:hint="eastAsia" w:ascii="仿宋" w:hAnsi="仿宋" w:eastAsia="仿宋" w:cs="仿宋"/>
          <w:w w:val="100"/>
          <w:sz w:val="32"/>
          <w:szCs w:val="32"/>
          <w:lang w:val="zh-CN" w:eastAsia="zh-CN" w:bidi="zh-CN"/>
        </w:rPr>
        <w:t>12支队伍同时抢答，在主持人的示意下</w:t>
      </w:r>
      <w:r>
        <w:rPr>
          <w:rFonts w:hint="eastAsia" w:ascii="仿宋" w:hAnsi="仿宋" w:eastAsia="仿宋" w:cs="仿宋"/>
          <w:w w:val="100"/>
          <w:sz w:val="32"/>
          <w:szCs w:val="32"/>
          <w:lang w:val="en-US" w:eastAsia="zh-CN" w:bidi="zh-CN"/>
        </w:rPr>
        <w:t>按下抢答器，抢答器亮的队伍获得抢答权</w:t>
      </w:r>
      <w:r>
        <w:rPr>
          <w:rFonts w:hint="eastAsia" w:ascii="仿宋" w:hAnsi="仿宋" w:eastAsia="仿宋" w:cs="仿宋"/>
          <w:w w:val="100"/>
          <w:sz w:val="32"/>
          <w:szCs w:val="32"/>
          <w:lang w:val="zh-CN" w:eastAsia="zh-CN" w:bidi="zh-CN"/>
        </w:rPr>
        <w:t>，提前抢答造成犯规的队伍，取消本题作答资格（下一题可继续抢答）。</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val="zh-CN" w:eastAsia="zh-CN" w:bidi="zh-CN"/>
        </w:rPr>
      </w:pPr>
      <w:r>
        <w:rPr>
          <w:rFonts w:hint="eastAsia" w:ascii="仿宋" w:hAnsi="仿宋" w:eastAsia="仿宋" w:cs="仿宋"/>
          <w:w w:val="100"/>
          <w:sz w:val="32"/>
          <w:szCs w:val="32"/>
          <w:lang w:val="en-US" w:eastAsia="zh-CN" w:bidi="zh-CN"/>
        </w:rPr>
        <w:t>决赛</w:t>
      </w:r>
      <w:r>
        <w:rPr>
          <w:rFonts w:hint="eastAsia" w:ascii="仿宋" w:hAnsi="仿宋" w:eastAsia="仿宋" w:cs="仿宋"/>
          <w:w w:val="100"/>
          <w:sz w:val="32"/>
          <w:szCs w:val="32"/>
          <w:lang w:val="zh-CN" w:eastAsia="zh-CN" w:bidi="zh-CN"/>
        </w:rPr>
        <w:t>上半场两环节均采取答对得分，答错不扣分形式。分数排名前6的队伍方可进入下半场，若出现两支或以上队伍同分情况，则进行加时赛，直至评选出</w:t>
      </w:r>
      <w:r>
        <w:rPr>
          <w:rFonts w:hint="eastAsia" w:ascii="仿宋" w:hAnsi="仿宋" w:eastAsia="仿宋" w:cs="仿宋"/>
          <w:w w:val="100"/>
          <w:sz w:val="32"/>
          <w:szCs w:val="32"/>
          <w:lang w:val="en-US" w:eastAsia="zh-CN" w:bidi="zh-CN"/>
        </w:rPr>
        <w:t>6支队伍进入下半场比赛。</w:t>
      </w:r>
      <w:r>
        <w:rPr>
          <w:rFonts w:hint="eastAsia" w:ascii="仿宋" w:hAnsi="仿宋" w:eastAsia="仿宋" w:cs="仿宋"/>
          <w:w w:val="100"/>
          <w:sz w:val="32"/>
          <w:szCs w:val="32"/>
          <w:lang w:val="zh-CN" w:eastAsia="zh-CN" w:bidi="zh-CN"/>
        </w:rPr>
        <w:t>剩余队伍比分保留，比赛终止。</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b/>
          <w:bCs/>
          <w:w w:val="100"/>
          <w:sz w:val="32"/>
          <w:szCs w:val="32"/>
          <w:lang w:val="zh-CN" w:eastAsia="zh-CN" w:bidi="zh-CN"/>
        </w:rPr>
      </w:pPr>
      <w:r>
        <w:rPr>
          <w:rFonts w:hint="eastAsia" w:ascii="仿宋" w:hAnsi="仿宋" w:eastAsia="仿宋" w:cs="仿宋"/>
          <w:b/>
          <w:bCs/>
          <w:w w:val="100"/>
          <w:sz w:val="32"/>
          <w:szCs w:val="32"/>
          <w:lang w:val="en-US" w:eastAsia="zh-CN" w:bidi="zh-CN"/>
        </w:rPr>
        <w:t>2、</w:t>
      </w:r>
      <w:r>
        <w:rPr>
          <w:rFonts w:hint="eastAsia" w:ascii="仿宋" w:hAnsi="仿宋" w:eastAsia="仿宋" w:cs="仿宋"/>
          <w:b/>
          <w:bCs/>
          <w:w w:val="100"/>
          <w:sz w:val="32"/>
          <w:szCs w:val="32"/>
          <w:lang w:val="zh-CN" w:eastAsia="zh-CN" w:bidi="zh-CN"/>
        </w:rPr>
        <w:t>下半场：</w:t>
      </w:r>
      <w:r>
        <w:rPr>
          <w:rFonts w:hint="eastAsia" w:ascii="仿宋" w:hAnsi="仿宋" w:eastAsia="仿宋" w:cs="仿宋"/>
          <w:b/>
          <w:bCs/>
          <w:w w:val="100"/>
          <w:sz w:val="32"/>
          <w:szCs w:val="32"/>
          <w:lang w:val="en-US" w:eastAsia="zh-CN" w:bidi="zh-CN"/>
        </w:rPr>
        <w:t>由</w:t>
      </w:r>
      <w:r>
        <w:rPr>
          <w:rFonts w:hint="eastAsia" w:ascii="仿宋" w:hAnsi="仿宋" w:eastAsia="仿宋" w:cs="仿宋"/>
          <w:b/>
          <w:bCs/>
          <w:w w:val="100"/>
          <w:sz w:val="32"/>
          <w:szCs w:val="32"/>
          <w:lang w:val="zh-CN" w:eastAsia="zh-CN" w:bidi="zh-CN"/>
        </w:rPr>
        <w:t>“一战到底”</w:t>
      </w:r>
      <w:r>
        <w:rPr>
          <w:rFonts w:hint="eastAsia" w:ascii="仿宋" w:hAnsi="仿宋" w:eastAsia="仿宋" w:cs="仿宋"/>
          <w:b/>
          <w:bCs/>
          <w:w w:val="100"/>
          <w:sz w:val="32"/>
          <w:szCs w:val="32"/>
          <w:lang w:val="en-US" w:eastAsia="zh-CN" w:bidi="zh-CN"/>
        </w:rPr>
        <w:t>和</w:t>
      </w:r>
      <w:r>
        <w:rPr>
          <w:rFonts w:hint="eastAsia" w:ascii="仿宋" w:hAnsi="仿宋" w:eastAsia="仿宋" w:cs="仿宋"/>
          <w:b/>
          <w:bCs/>
          <w:w w:val="100"/>
          <w:sz w:val="32"/>
          <w:szCs w:val="32"/>
          <w:lang w:val="zh-CN" w:eastAsia="zh-CN" w:bidi="zh-CN"/>
        </w:rPr>
        <w:t>“逆风翻盘”两个环节</w:t>
      </w:r>
      <w:r>
        <w:rPr>
          <w:rFonts w:hint="eastAsia" w:ascii="仿宋" w:hAnsi="仿宋" w:eastAsia="仿宋" w:cs="仿宋"/>
          <w:b/>
          <w:bCs/>
          <w:w w:val="100"/>
          <w:sz w:val="32"/>
          <w:szCs w:val="32"/>
          <w:lang w:val="en-US" w:eastAsia="zh-CN" w:bidi="zh-CN"/>
        </w:rPr>
        <w:t>组成</w:t>
      </w:r>
      <w:r>
        <w:rPr>
          <w:rFonts w:hint="eastAsia" w:ascii="仿宋" w:hAnsi="仿宋" w:eastAsia="仿宋" w:cs="仿宋"/>
          <w:b/>
          <w:bCs/>
          <w:w w:val="100"/>
          <w:sz w:val="32"/>
          <w:szCs w:val="32"/>
          <w:lang w:val="zh-CN" w:eastAsia="zh-CN" w:bidi="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w w:val="100"/>
          <w:sz w:val="32"/>
          <w:szCs w:val="32"/>
          <w:lang w:val="zh-CN" w:eastAsia="zh-CN" w:bidi="zh-CN"/>
        </w:rPr>
      </w:pPr>
      <w:r>
        <w:rPr>
          <w:rFonts w:hint="eastAsia" w:ascii="仿宋" w:hAnsi="仿宋" w:eastAsia="仿宋" w:cs="仿宋"/>
          <w:b/>
          <w:bCs/>
          <w:w w:val="100"/>
          <w:sz w:val="32"/>
          <w:szCs w:val="32"/>
          <w:lang w:val="zh-CN" w:eastAsia="zh-CN" w:bidi="zh-CN"/>
        </w:rPr>
        <w:t>（</w:t>
      </w:r>
      <w:r>
        <w:rPr>
          <w:rFonts w:hint="eastAsia" w:ascii="仿宋" w:hAnsi="仿宋" w:eastAsia="仿宋" w:cs="仿宋"/>
          <w:b/>
          <w:bCs/>
          <w:w w:val="100"/>
          <w:sz w:val="32"/>
          <w:szCs w:val="32"/>
          <w:lang w:val="en-US" w:eastAsia="zh-CN" w:bidi="zh-CN"/>
        </w:rPr>
        <w:t>1</w:t>
      </w:r>
      <w:r>
        <w:rPr>
          <w:rFonts w:hint="eastAsia" w:ascii="仿宋" w:hAnsi="仿宋" w:eastAsia="仿宋" w:cs="仿宋"/>
          <w:b/>
          <w:bCs/>
          <w:w w:val="100"/>
          <w:sz w:val="32"/>
          <w:szCs w:val="32"/>
          <w:lang w:val="zh-CN" w:eastAsia="zh-CN" w:bidi="zh-CN"/>
        </w:rPr>
        <w:t>）一战到底（20题）</w:t>
      </w:r>
      <w:r>
        <w:rPr>
          <w:rFonts w:hint="eastAsia" w:ascii="仿宋" w:hAnsi="仿宋" w:eastAsia="仿宋" w:cs="仿宋"/>
          <w:w w:val="100"/>
          <w:sz w:val="32"/>
          <w:szCs w:val="32"/>
          <w:lang w:val="zh-CN" w:eastAsia="zh-CN" w:bidi="zh-CN"/>
        </w:rPr>
        <w:t>：6支队伍同时作答，答对者</w:t>
      </w:r>
      <w:r>
        <w:rPr>
          <w:rFonts w:hint="eastAsia" w:ascii="仿宋" w:hAnsi="仿宋" w:eastAsia="仿宋" w:cs="仿宋"/>
          <w:w w:val="100"/>
          <w:sz w:val="32"/>
          <w:szCs w:val="32"/>
          <w:lang w:val="en-US" w:eastAsia="zh-CN" w:bidi="zh-CN"/>
        </w:rPr>
        <w:t>加5分并</w:t>
      </w:r>
      <w:r>
        <w:rPr>
          <w:rFonts w:hint="eastAsia" w:ascii="仿宋" w:hAnsi="仿宋" w:eastAsia="仿宋" w:cs="仿宋"/>
          <w:w w:val="100"/>
          <w:sz w:val="32"/>
          <w:szCs w:val="32"/>
          <w:lang w:val="zh-CN" w:eastAsia="zh-CN" w:bidi="zh-CN"/>
        </w:rPr>
        <w:t>留在队伍中，答错者</w:t>
      </w:r>
      <w:r>
        <w:rPr>
          <w:rFonts w:hint="eastAsia" w:ascii="仿宋" w:hAnsi="仿宋" w:eastAsia="仿宋" w:cs="仿宋"/>
          <w:w w:val="100"/>
          <w:sz w:val="32"/>
          <w:szCs w:val="32"/>
          <w:lang w:val="en-US" w:eastAsia="zh-CN" w:bidi="zh-CN"/>
        </w:rPr>
        <w:t>不扣分，但选手</w:t>
      </w:r>
      <w:r>
        <w:rPr>
          <w:rFonts w:hint="eastAsia" w:ascii="仿宋" w:hAnsi="仿宋" w:eastAsia="仿宋" w:cs="仿宋"/>
          <w:w w:val="100"/>
          <w:sz w:val="32"/>
          <w:szCs w:val="32"/>
          <w:lang w:val="zh-CN" w:eastAsia="zh-CN" w:bidi="zh-CN"/>
        </w:rPr>
        <w:t>个人淘汰。每组剩余队员继续轮流作答。直至有五支队伍淘汰或20题均作答完毕，本环节结束，</w:t>
      </w:r>
      <w:r>
        <w:rPr>
          <w:rFonts w:hint="eastAsia" w:ascii="仿宋" w:hAnsi="仿宋" w:eastAsia="仿宋" w:cs="仿宋"/>
          <w:w w:val="100"/>
          <w:sz w:val="32"/>
          <w:szCs w:val="32"/>
          <w:lang w:val="en-US" w:eastAsia="zh-CN" w:bidi="zh-CN"/>
        </w:rPr>
        <w:t>根据答对题的多少计入本队得分</w:t>
      </w:r>
      <w:r>
        <w:rPr>
          <w:rFonts w:hint="eastAsia" w:ascii="仿宋" w:hAnsi="仿宋" w:eastAsia="仿宋" w:cs="仿宋"/>
          <w:w w:val="100"/>
          <w:sz w:val="32"/>
          <w:szCs w:val="32"/>
          <w:lang w:val="zh-CN" w:eastAsia="zh-CN" w:bidi="zh-CN"/>
        </w:rPr>
        <w:t>。本环节所有淘汰个人或队伍均为环节性淘汰，仍可参与逆风翻盘环节。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default" w:ascii="仿宋" w:hAnsi="仿宋" w:eastAsia="仿宋" w:cs="仿宋"/>
          <w:w w:val="100"/>
          <w:sz w:val="32"/>
          <w:szCs w:val="32"/>
          <w:lang w:val="en-US" w:eastAsia="zh-CN" w:bidi="zh-CN"/>
        </w:rPr>
      </w:pPr>
      <w:r>
        <w:rPr>
          <w:rFonts w:hint="eastAsia" w:ascii="仿宋" w:hAnsi="仿宋" w:eastAsia="仿宋" w:cs="仿宋"/>
          <w:b/>
          <w:bCs/>
          <w:w w:val="100"/>
          <w:sz w:val="32"/>
          <w:szCs w:val="32"/>
          <w:lang w:val="en-US" w:eastAsia="zh-CN" w:bidi="zh-CN"/>
        </w:rPr>
        <w:t>（2）逆风翻盘：</w:t>
      </w:r>
      <w:r>
        <w:rPr>
          <w:rFonts w:hint="eastAsia" w:ascii="仿宋" w:hAnsi="仿宋" w:eastAsia="仿宋" w:cs="仿宋"/>
          <w:w w:val="100"/>
          <w:sz w:val="32"/>
          <w:szCs w:val="32"/>
          <w:lang w:val="en-US" w:eastAsia="zh-CN" w:bidi="zh-CN"/>
        </w:rPr>
        <w:t>6支队伍选择不同分值题目并进行作答（共有3种分值题目可供选择，分别为20分、30分、40分，每种分值共7道题目，任选其一），答对加相应分值，答</w:t>
      </w:r>
      <w:bookmarkStart w:id="0" w:name="_GoBack"/>
      <w:bookmarkEnd w:id="0"/>
      <w:r>
        <w:rPr>
          <w:rFonts w:hint="eastAsia" w:ascii="仿宋" w:hAnsi="仿宋" w:eastAsia="仿宋" w:cs="仿宋"/>
          <w:w w:val="100"/>
          <w:sz w:val="32"/>
          <w:szCs w:val="32"/>
          <w:lang w:val="en-US" w:eastAsia="zh-CN" w:bidi="zh-CN"/>
        </w:rPr>
        <w:t>错扣相应分值。按照队伍积分排名，上半场分数最低队伍优先选题。根据两个环节相加最后分值决出名次。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b/>
          <w:bCs/>
          <w:w w:val="100"/>
          <w:sz w:val="32"/>
          <w:szCs w:val="32"/>
          <w:lang w:val="en-US" w:eastAsia="zh-CN" w:bidi="zh-CN"/>
        </w:rPr>
      </w:pPr>
      <w:r>
        <w:rPr>
          <w:rFonts w:hint="eastAsia" w:ascii="仿宋" w:hAnsi="仿宋" w:eastAsia="仿宋" w:cs="仿宋"/>
          <w:b/>
          <w:bCs/>
          <w:w w:val="100"/>
          <w:sz w:val="32"/>
          <w:szCs w:val="32"/>
          <w:lang w:val="en-US" w:eastAsia="zh-CN" w:bidi="zh-CN"/>
        </w:rPr>
        <w:t>六、奖项设置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w w:val="100"/>
          <w:sz w:val="32"/>
          <w:szCs w:val="32"/>
          <w:lang w:val="en-US" w:eastAsia="zh-CN" w:bidi="zh-CN"/>
        </w:rPr>
        <w:t>一等奖1名，团队奖金3000元；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w w:val="100"/>
          <w:sz w:val="32"/>
          <w:szCs w:val="32"/>
          <w:lang w:val="en-US" w:eastAsia="zh-CN" w:bidi="zh-CN"/>
        </w:rPr>
        <w:t>二等奖2名，团队奖金2000元；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w w:val="100"/>
          <w:sz w:val="32"/>
          <w:szCs w:val="32"/>
          <w:lang w:val="en-US" w:eastAsia="zh-CN" w:bidi="zh-CN"/>
        </w:rPr>
        <w:t>三等奖3名，团队奖金1000元；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default" w:ascii="仿宋" w:hAnsi="仿宋" w:eastAsia="仿宋" w:cs="仿宋"/>
          <w:w w:val="100"/>
          <w:sz w:val="32"/>
          <w:szCs w:val="32"/>
          <w:lang w:val="en-US" w:eastAsia="zh-CN" w:bidi="zh-CN"/>
        </w:rPr>
      </w:pPr>
      <w:r>
        <w:rPr>
          <w:rFonts w:hint="eastAsia" w:ascii="仿宋" w:hAnsi="仿宋" w:eastAsia="仿宋" w:cs="仿宋"/>
          <w:w w:val="100"/>
          <w:sz w:val="32"/>
          <w:szCs w:val="32"/>
          <w:lang w:val="en-US" w:eastAsia="zh-CN" w:bidi="zh-CN"/>
        </w:rPr>
        <w:t>优秀奖6名，团队奖金500元。</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3" w:firstLineChars="20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b/>
          <w:bCs/>
          <w:w w:val="100"/>
          <w:sz w:val="32"/>
          <w:szCs w:val="32"/>
          <w:lang w:val="en-US" w:eastAsia="zh-CN" w:bidi="zh-CN"/>
        </w:rPr>
        <w:t>七、竞赛要求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w w:val="100"/>
          <w:sz w:val="32"/>
          <w:szCs w:val="32"/>
          <w:lang w:val="en-US" w:eastAsia="zh-CN" w:bidi="zh-CN"/>
        </w:rPr>
        <w:t>全校师生要以此次知识竞赛活动为契机，充分调动广大师生学习使用“学习强国”学习平台的积极性和主动性，用“学习强国”激发学习动力，用“知识竞赛”巩固学习成果，形成“以赛促学、以学促行、比学赶超”的良好学习氛围。各单位要持续组织好师生运用学习平台开展网上学习，参与在线互动活动，把平台学习活动与“不忘初心”支部主题党日活动紧密结合起来，形成多形式、分层次、全覆盖的学习体系，引导师生建好用好“学习强国”学习平台，切实在学懂弄通做实上下功夫，把学习、工作落到实处。</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w w:val="100"/>
          <w:sz w:val="32"/>
          <w:szCs w:val="32"/>
          <w:lang w:val="en-US" w:eastAsia="zh-CN" w:bidi="zh-CN"/>
        </w:rPr>
        <w:t>1、吉首大学“学习强国”知识竞赛复赛报名表</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仿宋" w:hAnsi="仿宋" w:eastAsia="仿宋" w:cs="仿宋"/>
          <w:w w:val="100"/>
          <w:sz w:val="32"/>
          <w:szCs w:val="32"/>
          <w:lang w:val="en-US" w:eastAsia="zh-CN" w:bidi="zh-CN"/>
        </w:rPr>
      </w:pPr>
      <w:r>
        <w:rPr>
          <w:rFonts w:hint="eastAsia" w:ascii="仿宋" w:hAnsi="仿宋" w:eastAsia="仿宋" w:cs="仿宋"/>
          <w:color w:val="auto"/>
          <w:sz w:val="32"/>
          <w:szCs w:val="32"/>
          <w:lang w:val="en-US" w:eastAsia="zh-CN"/>
        </w:rPr>
        <w:t>2、</w:t>
      </w:r>
      <w:r>
        <w:rPr>
          <w:rFonts w:hint="eastAsia" w:ascii="仿宋" w:hAnsi="仿宋" w:eastAsia="仿宋" w:cs="仿宋"/>
          <w:w w:val="100"/>
          <w:sz w:val="32"/>
          <w:szCs w:val="32"/>
          <w:lang w:val="en-US" w:eastAsia="zh-CN" w:bidi="zh-CN"/>
        </w:rPr>
        <w:t>吉首大学“学习强国”知识竞赛参考题库</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default" w:ascii="仿宋" w:hAnsi="仿宋" w:eastAsia="仿宋" w:cs="仿宋"/>
          <w:w w:val="100"/>
          <w:sz w:val="32"/>
          <w:szCs w:val="32"/>
          <w:lang w:val="en-US"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firstLine="640" w:firstLineChars="200"/>
        <w:jc w:val="left"/>
        <w:textAlignment w:val="auto"/>
        <w:rPr>
          <w:rFonts w:hint="eastAsia" w:ascii="仿宋" w:hAnsi="仿宋" w:eastAsia="仿宋" w:cs="仿宋"/>
          <w:w w:val="100"/>
          <w:sz w:val="32"/>
          <w:szCs w:val="32"/>
          <w:lang w:val="en-US"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b w:val="0"/>
          <w:bCs w:val="0"/>
          <w:w w:val="100"/>
          <w:sz w:val="32"/>
          <w:szCs w:val="32"/>
          <w:lang w:val="en-US" w:eastAsia="zh-CN"/>
        </w:rPr>
        <w:t>中共吉首大学委员会宣传部</w:t>
      </w:r>
      <w:r>
        <w:rPr>
          <w:rFonts w:hint="eastAsia" w:ascii="仿宋" w:hAnsi="仿宋" w:eastAsia="仿宋" w:cs="仿宋"/>
          <w:w w:val="100"/>
          <w:sz w:val="32"/>
          <w:szCs w:val="32"/>
          <w:lang w:val="en-US" w:eastAsia="zh-CN" w:bidi="zh-CN"/>
        </w:rPr>
        <w:t xml:space="preserve">           吉首大学工会委员会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right="0" w:rightChars="0"/>
        <w:jc w:val="left"/>
        <w:textAlignment w:val="auto"/>
        <w:rPr>
          <w:rFonts w:hint="eastAsia" w:ascii="仿宋" w:hAnsi="仿宋" w:eastAsia="仿宋" w:cs="仿宋"/>
          <w:w w:val="100"/>
          <w:sz w:val="32"/>
          <w:szCs w:val="32"/>
          <w:lang w:val="en-US" w:eastAsia="zh-CN" w:bidi="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left="6080" w:right="0" w:rightChars="0" w:hanging="6080" w:hangingChars="190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w w:val="100"/>
          <w:sz w:val="32"/>
          <w:szCs w:val="32"/>
          <w:lang w:val="en-US" w:eastAsia="zh-CN" w:bidi="zh-CN"/>
        </w:rPr>
        <w:t xml:space="preserve">                共青团吉首大学委员会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6" w:line="360" w:lineRule="auto"/>
        <w:ind w:left="6080" w:right="0" w:rightChars="0" w:hanging="6080" w:hangingChars="1900"/>
        <w:jc w:val="left"/>
        <w:textAlignment w:val="auto"/>
        <w:rPr>
          <w:rFonts w:hint="eastAsia" w:ascii="仿宋" w:hAnsi="仿宋" w:eastAsia="仿宋" w:cs="仿宋"/>
          <w:w w:val="100"/>
          <w:sz w:val="32"/>
          <w:szCs w:val="32"/>
          <w:lang w:val="en-US" w:eastAsia="zh-CN" w:bidi="zh-CN"/>
        </w:rPr>
      </w:pPr>
      <w:r>
        <w:rPr>
          <w:rFonts w:hint="eastAsia" w:ascii="仿宋" w:hAnsi="仿宋" w:eastAsia="仿宋" w:cs="仿宋"/>
          <w:w w:val="100"/>
          <w:sz w:val="32"/>
          <w:szCs w:val="32"/>
          <w:lang w:val="en-US" w:eastAsia="zh-CN" w:bidi="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6" w:line="360" w:lineRule="auto"/>
        <w:ind w:right="0" w:rightChars="0" w:firstLine="6080" w:firstLineChars="1900"/>
        <w:jc w:val="left"/>
        <w:textAlignment w:val="auto"/>
        <w:rPr>
          <w:rFonts w:hint="default" w:ascii="仿宋" w:hAnsi="仿宋" w:eastAsia="仿宋" w:cs="仿宋"/>
          <w:w w:val="100"/>
          <w:sz w:val="32"/>
          <w:szCs w:val="32"/>
          <w:lang w:val="en-US" w:eastAsia="zh-CN" w:bidi="zh-CN"/>
        </w:rPr>
        <w:sectPr>
          <w:footerReference r:id="rId3" w:type="default"/>
          <w:pgSz w:w="11900" w:h="16840"/>
          <w:pgMar w:top="1540" w:right="1560" w:bottom="280" w:left="1580" w:header="720" w:footer="720" w:gutter="0"/>
        </w:sectPr>
      </w:pPr>
      <w:r>
        <w:rPr>
          <w:rFonts w:hint="eastAsia" w:ascii="仿宋" w:hAnsi="仿宋" w:eastAsia="仿宋" w:cs="仿宋"/>
          <w:w w:val="100"/>
          <w:sz w:val="32"/>
          <w:szCs w:val="32"/>
          <w:lang w:val="en-US" w:eastAsia="zh-CN" w:bidi="zh-CN"/>
        </w:rPr>
        <w:t>2019年10月28日</w:t>
      </w:r>
    </w:p>
    <w:p>
      <w:pPr>
        <w:pStyle w:val="3"/>
        <w:spacing w:before="33"/>
        <w:rPr>
          <w:color w:val="auto"/>
        </w:rPr>
      </w:pPr>
      <w:r>
        <w:rPr>
          <w:color w:val="auto"/>
        </w:rPr>
        <w:t>附件</w:t>
      </w:r>
      <w:r>
        <w:rPr>
          <w:rFonts w:hint="eastAsia"/>
          <w:color w:val="auto"/>
          <w:lang w:val="en-US" w:eastAsia="zh-CN"/>
        </w:rPr>
        <w:t>1</w:t>
      </w:r>
      <w:r>
        <w:rPr>
          <w:color w:val="auto"/>
        </w:rPr>
        <w:t>：</w:t>
      </w:r>
    </w:p>
    <w:p>
      <w:pPr>
        <w:spacing w:before="167" w:line="271" w:lineRule="auto"/>
        <w:ind w:left="3488" w:right="246" w:hanging="3207"/>
        <w:jc w:val="left"/>
        <w:rPr>
          <w:b/>
          <w:color w:val="auto"/>
          <w:sz w:val="43"/>
        </w:rPr>
      </w:pPr>
      <w:r>
        <w:rPr>
          <w:b/>
          <w:color w:val="auto"/>
          <w:sz w:val="43"/>
        </w:rPr>
        <w:t>吉首大学“</w:t>
      </w:r>
      <w:r>
        <w:rPr>
          <w:rFonts w:hint="eastAsia"/>
          <w:b/>
          <w:color w:val="auto"/>
          <w:sz w:val="43"/>
          <w:lang w:eastAsia="zh-CN"/>
        </w:rPr>
        <w:t>学习强国</w:t>
      </w:r>
      <w:r>
        <w:rPr>
          <w:b/>
          <w:color w:val="auto"/>
          <w:sz w:val="43"/>
        </w:rPr>
        <w:t>”知识竞赛</w:t>
      </w:r>
      <w:r>
        <w:rPr>
          <w:rFonts w:hint="eastAsia"/>
          <w:b/>
          <w:color w:val="auto"/>
          <w:sz w:val="43"/>
          <w:lang w:eastAsia="zh-CN"/>
        </w:rPr>
        <w:t>复赛</w:t>
      </w:r>
      <w:r>
        <w:rPr>
          <w:b/>
          <w:color w:val="auto"/>
          <w:sz w:val="43"/>
        </w:rPr>
        <w:t>报名表</w:t>
      </w:r>
    </w:p>
    <w:p>
      <w:pPr>
        <w:keepNext w:val="0"/>
        <w:keepLines w:val="0"/>
        <w:pageBreakBefore w:val="0"/>
        <w:widowControl w:val="0"/>
        <w:kinsoku/>
        <w:wordWrap/>
        <w:overflowPunct/>
        <w:topLinePunct w:val="0"/>
        <w:autoSpaceDE w:val="0"/>
        <w:autoSpaceDN w:val="0"/>
        <w:bidi w:val="0"/>
        <w:adjustRightInd/>
        <w:snapToGrid/>
        <w:spacing w:before="285" w:after="0" w:afterLines="100"/>
        <w:ind w:left="221" w:right="0" w:firstLine="0"/>
        <w:jc w:val="left"/>
        <w:textAlignment w:val="auto"/>
        <w:rPr>
          <w:color w:val="auto"/>
          <w:sz w:val="24"/>
        </w:rPr>
      </w:pPr>
      <w:r>
        <w:rPr>
          <w:rFonts w:hint="eastAsia"/>
          <w:color w:val="auto"/>
          <w:sz w:val="24"/>
          <w:lang w:val="en-US" w:eastAsia="zh-CN"/>
        </w:rPr>
        <w:t>分工名称（</w:t>
      </w:r>
      <w:r>
        <w:rPr>
          <w:color w:val="auto"/>
          <w:sz w:val="24"/>
        </w:rPr>
        <w:t>盖章</w:t>
      </w:r>
      <w:r>
        <w:rPr>
          <w:rFonts w:hint="eastAsia"/>
          <w:color w:val="auto"/>
          <w:sz w:val="24"/>
          <w:lang w:val="en-US" w:eastAsia="zh-CN"/>
        </w:rPr>
        <w:t>）</w:t>
      </w:r>
      <w:r>
        <w:rPr>
          <w:color w:val="auto"/>
          <w:sz w:val="24"/>
        </w:rPr>
        <w:t>：</w:t>
      </w:r>
    </w:p>
    <w:tbl>
      <w:tblPr>
        <w:tblStyle w:val="6"/>
        <w:tblW w:w="8894"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480"/>
        <w:gridCol w:w="1214"/>
        <w:gridCol w:w="1156"/>
        <w:gridCol w:w="2305"/>
        <w:gridCol w:w="1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8" w:type="dxa"/>
          </w:tcPr>
          <w:p>
            <w:pPr>
              <w:pStyle w:val="10"/>
              <w:spacing w:before="132"/>
              <w:ind w:left="247" w:right="237"/>
              <w:jc w:val="center"/>
              <w:rPr>
                <w:color w:val="auto"/>
                <w:sz w:val="28"/>
              </w:rPr>
            </w:pPr>
            <w:r>
              <w:rPr>
                <w:color w:val="auto"/>
                <w:sz w:val="28"/>
              </w:rPr>
              <w:t>序号</w:t>
            </w:r>
          </w:p>
        </w:tc>
        <w:tc>
          <w:tcPr>
            <w:tcW w:w="1480" w:type="dxa"/>
          </w:tcPr>
          <w:p>
            <w:pPr>
              <w:pStyle w:val="10"/>
              <w:spacing w:before="132"/>
              <w:ind w:left="321"/>
              <w:rPr>
                <w:color w:val="auto"/>
                <w:sz w:val="28"/>
              </w:rPr>
            </w:pPr>
            <w:r>
              <w:rPr>
                <w:color w:val="auto"/>
                <w:sz w:val="28"/>
              </w:rPr>
              <w:t>姓名</w:t>
            </w:r>
          </w:p>
        </w:tc>
        <w:tc>
          <w:tcPr>
            <w:tcW w:w="1214" w:type="dxa"/>
          </w:tcPr>
          <w:p>
            <w:pPr>
              <w:pStyle w:val="10"/>
              <w:spacing w:before="132"/>
              <w:ind w:left="326"/>
              <w:rPr>
                <w:color w:val="auto"/>
                <w:sz w:val="28"/>
              </w:rPr>
            </w:pPr>
            <w:r>
              <w:rPr>
                <w:color w:val="auto"/>
                <w:sz w:val="28"/>
              </w:rPr>
              <w:t>性别</w:t>
            </w:r>
          </w:p>
        </w:tc>
        <w:tc>
          <w:tcPr>
            <w:tcW w:w="1156" w:type="dxa"/>
          </w:tcPr>
          <w:p>
            <w:pPr>
              <w:pStyle w:val="10"/>
              <w:spacing w:before="132"/>
              <w:ind w:left="298"/>
              <w:rPr>
                <w:rFonts w:hint="eastAsia" w:eastAsia="宋体"/>
                <w:color w:val="auto"/>
                <w:sz w:val="28"/>
                <w:lang w:eastAsia="zh-CN"/>
              </w:rPr>
            </w:pPr>
            <w:r>
              <w:rPr>
                <w:rFonts w:hint="eastAsia"/>
                <w:color w:val="auto"/>
                <w:sz w:val="28"/>
                <w:lang w:val="en-US" w:eastAsia="zh-CN"/>
              </w:rPr>
              <w:t>单位</w:t>
            </w:r>
          </w:p>
        </w:tc>
        <w:tc>
          <w:tcPr>
            <w:tcW w:w="2305" w:type="dxa"/>
          </w:tcPr>
          <w:p>
            <w:pPr>
              <w:pStyle w:val="10"/>
              <w:spacing w:before="132"/>
              <w:ind w:right="652"/>
              <w:jc w:val="both"/>
              <w:rPr>
                <w:rFonts w:hint="default" w:eastAsia="宋体"/>
                <w:color w:val="auto"/>
                <w:sz w:val="28"/>
                <w:lang w:val="en-US" w:eastAsia="zh-CN"/>
              </w:rPr>
            </w:pPr>
            <w:r>
              <w:rPr>
                <w:rFonts w:hint="eastAsia"/>
                <w:color w:val="auto"/>
                <w:sz w:val="28"/>
                <w:lang w:val="en-US" w:eastAsia="zh-CN"/>
              </w:rPr>
              <w:t>身份（教师或学生）</w:t>
            </w:r>
          </w:p>
        </w:tc>
        <w:tc>
          <w:tcPr>
            <w:tcW w:w="1911" w:type="dxa"/>
          </w:tcPr>
          <w:p>
            <w:pPr>
              <w:pStyle w:val="10"/>
              <w:spacing w:before="132"/>
              <w:ind w:left="401"/>
              <w:rPr>
                <w:color w:val="auto"/>
                <w:sz w:val="28"/>
              </w:rPr>
            </w:pPr>
            <w:r>
              <w:rPr>
                <w:color w:val="auto"/>
                <w:sz w:val="28"/>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8" w:type="dxa"/>
          </w:tcPr>
          <w:p>
            <w:pPr>
              <w:pStyle w:val="10"/>
              <w:spacing w:before="132"/>
              <w:ind w:left="14"/>
              <w:jc w:val="center"/>
              <w:rPr>
                <w:color w:val="auto"/>
                <w:sz w:val="28"/>
              </w:rPr>
            </w:pPr>
            <w:r>
              <w:rPr>
                <w:color w:val="auto"/>
                <w:w w:val="99"/>
                <w:sz w:val="28"/>
              </w:rPr>
              <w:t>1</w:t>
            </w:r>
          </w:p>
        </w:tc>
        <w:tc>
          <w:tcPr>
            <w:tcW w:w="1480" w:type="dxa"/>
          </w:tcPr>
          <w:p>
            <w:pPr>
              <w:pStyle w:val="10"/>
              <w:rPr>
                <w:rFonts w:ascii="Times New Roman"/>
                <w:color w:val="auto"/>
                <w:sz w:val="32"/>
              </w:rPr>
            </w:pPr>
          </w:p>
        </w:tc>
        <w:tc>
          <w:tcPr>
            <w:tcW w:w="1214" w:type="dxa"/>
          </w:tcPr>
          <w:p>
            <w:pPr>
              <w:pStyle w:val="10"/>
              <w:rPr>
                <w:rFonts w:ascii="Times New Roman"/>
                <w:color w:val="auto"/>
                <w:sz w:val="32"/>
              </w:rPr>
            </w:pPr>
          </w:p>
        </w:tc>
        <w:tc>
          <w:tcPr>
            <w:tcW w:w="1156" w:type="dxa"/>
          </w:tcPr>
          <w:p>
            <w:pPr>
              <w:pStyle w:val="10"/>
              <w:rPr>
                <w:rFonts w:ascii="Times New Roman"/>
                <w:color w:val="auto"/>
                <w:sz w:val="32"/>
              </w:rPr>
            </w:pPr>
          </w:p>
        </w:tc>
        <w:tc>
          <w:tcPr>
            <w:tcW w:w="2305" w:type="dxa"/>
          </w:tcPr>
          <w:p>
            <w:pPr>
              <w:pStyle w:val="10"/>
              <w:rPr>
                <w:rFonts w:ascii="Times New Roman"/>
                <w:color w:val="auto"/>
                <w:sz w:val="32"/>
              </w:rPr>
            </w:pPr>
          </w:p>
        </w:tc>
        <w:tc>
          <w:tcPr>
            <w:tcW w:w="1911" w:type="dxa"/>
          </w:tcPr>
          <w:p>
            <w:pPr>
              <w:pStyle w:val="10"/>
              <w:rPr>
                <w:rFonts w:ascii="Times New Roman"/>
                <w:color w:val="auto"/>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8" w:type="dxa"/>
          </w:tcPr>
          <w:p>
            <w:pPr>
              <w:pStyle w:val="10"/>
              <w:spacing w:before="132"/>
              <w:ind w:left="14"/>
              <w:jc w:val="center"/>
              <w:rPr>
                <w:color w:val="auto"/>
                <w:sz w:val="28"/>
              </w:rPr>
            </w:pPr>
            <w:r>
              <w:rPr>
                <w:color w:val="auto"/>
                <w:w w:val="99"/>
                <w:sz w:val="28"/>
              </w:rPr>
              <w:t>2</w:t>
            </w:r>
          </w:p>
        </w:tc>
        <w:tc>
          <w:tcPr>
            <w:tcW w:w="1480" w:type="dxa"/>
          </w:tcPr>
          <w:p>
            <w:pPr>
              <w:pStyle w:val="10"/>
              <w:rPr>
                <w:rFonts w:ascii="Times New Roman"/>
                <w:color w:val="auto"/>
                <w:sz w:val="32"/>
              </w:rPr>
            </w:pPr>
          </w:p>
        </w:tc>
        <w:tc>
          <w:tcPr>
            <w:tcW w:w="1214" w:type="dxa"/>
          </w:tcPr>
          <w:p>
            <w:pPr>
              <w:pStyle w:val="10"/>
              <w:rPr>
                <w:rFonts w:ascii="Times New Roman"/>
                <w:color w:val="auto"/>
                <w:sz w:val="32"/>
              </w:rPr>
            </w:pPr>
          </w:p>
        </w:tc>
        <w:tc>
          <w:tcPr>
            <w:tcW w:w="1156" w:type="dxa"/>
          </w:tcPr>
          <w:p>
            <w:pPr>
              <w:pStyle w:val="10"/>
              <w:rPr>
                <w:rFonts w:ascii="Times New Roman"/>
                <w:color w:val="auto"/>
                <w:sz w:val="32"/>
              </w:rPr>
            </w:pPr>
          </w:p>
        </w:tc>
        <w:tc>
          <w:tcPr>
            <w:tcW w:w="2305" w:type="dxa"/>
          </w:tcPr>
          <w:p>
            <w:pPr>
              <w:pStyle w:val="10"/>
              <w:rPr>
                <w:rFonts w:ascii="Times New Roman"/>
                <w:color w:val="auto"/>
                <w:sz w:val="32"/>
              </w:rPr>
            </w:pPr>
          </w:p>
        </w:tc>
        <w:tc>
          <w:tcPr>
            <w:tcW w:w="1911" w:type="dxa"/>
          </w:tcPr>
          <w:p>
            <w:pPr>
              <w:pStyle w:val="10"/>
              <w:rPr>
                <w:rFonts w:ascii="Times New Roman"/>
                <w:color w:val="auto"/>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28" w:type="dxa"/>
          </w:tcPr>
          <w:p>
            <w:pPr>
              <w:pStyle w:val="10"/>
              <w:spacing w:before="132"/>
              <w:ind w:left="14"/>
              <w:jc w:val="center"/>
              <w:rPr>
                <w:color w:val="auto"/>
                <w:sz w:val="28"/>
              </w:rPr>
            </w:pPr>
            <w:r>
              <w:rPr>
                <w:color w:val="auto"/>
                <w:w w:val="99"/>
                <w:sz w:val="28"/>
              </w:rPr>
              <w:t>3</w:t>
            </w:r>
          </w:p>
        </w:tc>
        <w:tc>
          <w:tcPr>
            <w:tcW w:w="1480" w:type="dxa"/>
          </w:tcPr>
          <w:p>
            <w:pPr>
              <w:pStyle w:val="10"/>
              <w:rPr>
                <w:rFonts w:ascii="Times New Roman"/>
                <w:color w:val="auto"/>
                <w:sz w:val="32"/>
              </w:rPr>
            </w:pPr>
          </w:p>
        </w:tc>
        <w:tc>
          <w:tcPr>
            <w:tcW w:w="1214" w:type="dxa"/>
          </w:tcPr>
          <w:p>
            <w:pPr>
              <w:pStyle w:val="10"/>
              <w:rPr>
                <w:rFonts w:ascii="Times New Roman"/>
                <w:color w:val="auto"/>
                <w:sz w:val="32"/>
              </w:rPr>
            </w:pPr>
          </w:p>
        </w:tc>
        <w:tc>
          <w:tcPr>
            <w:tcW w:w="1156" w:type="dxa"/>
          </w:tcPr>
          <w:p>
            <w:pPr>
              <w:pStyle w:val="10"/>
              <w:rPr>
                <w:rFonts w:ascii="Times New Roman"/>
                <w:color w:val="auto"/>
                <w:sz w:val="32"/>
              </w:rPr>
            </w:pPr>
          </w:p>
        </w:tc>
        <w:tc>
          <w:tcPr>
            <w:tcW w:w="2305" w:type="dxa"/>
          </w:tcPr>
          <w:p>
            <w:pPr>
              <w:pStyle w:val="10"/>
              <w:rPr>
                <w:rFonts w:ascii="Times New Roman"/>
                <w:color w:val="auto"/>
                <w:sz w:val="32"/>
              </w:rPr>
            </w:pPr>
          </w:p>
        </w:tc>
        <w:tc>
          <w:tcPr>
            <w:tcW w:w="1911" w:type="dxa"/>
          </w:tcPr>
          <w:p>
            <w:pPr>
              <w:pStyle w:val="10"/>
              <w:rPr>
                <w:rFonts w:ascii="Times New Roman"/>
                <w:color w:val="auto"/>
                <w:sz w:val="32"/>
              </w:rPr>
            </w:pPr>
          </w:p>
        </w:tc>
      </w:tr>
    </w:tbl>
    <w:p>
      <w:pPr>
        <w:pStyle w:val="3"/>
        <w:keepNext w:val="0"/>
        <w:keepLines w:val="0"/>
        <w:pageBreakBefore w:val="0"/>
        <w:widowControl w:val="0"/>
        <w:kinsoku/>
        <w:wordWrap/>
        <w:overflowPunct/>
        <w:topLinePunct w:val="0"/>
        <w:autoSpaceDE w:val="0"/>
        <w:autoSpaceDN w:val="0"/>
        <w:bidi w:val="0"/>
        <w:adjustRightInd/>
        <w:snapToGrid/>
        <w:spacing w:before="0" w:beforeLines="100" w:line="360" w:lineRule="auto"/>
        <w:ind w:left="221"/>
        <w:textAlignment w:val="auto"/>
        <w:rPr>
          <w:rFonts w:hint="default"/>
          <w:color w:val="auto"/>
          <w:lang w:val="en-US"/>
        </w:rPr>
        <w:sectPr>
          <w:pgSz w:w="11900" w:h="16840"/>
          <w:pgMar w:top="1540" w:right="1560" w:bottom="280" w:left="1580" w:header="720" w:footer="720" w:gutter="0"/>
        </w:sectPr>
      </w:pPr>
      <w:r>
        <w:rPr>
          <w:color w:val="auto"/>
        </w:rPr>
        <w:t>备注：每个单位限报一支队伍，每支队伍为３人</w:t>
      </w:r>
      <w:r>
        <w:rPr>
          <w:rFonts w:hint="eastAsia"/>
          <w:color w:val="auto"/>
          <w:lang w:eastAsia="zh-CN"/>
        </w:rPr>
        <w:t>，</w:t>
      </w:r>
      <w:r>
        <w:rPr>
          <w:rFonts w:hint="eastAsia"/>
          <w:color w:val="auto"/>
          <w:lang w:val="en-US" w:eastAsia="zh-CN"/>
        </w:rPr>
        <w:t>3人中至少有一名老师、一名学生。</w:t>
      </w:r>
    </w:p>
    <w:p>
      <w:pPr>
        <w:spacing w:before="0" w:line="429" w:lineRule="auto"/>
        <w:ind w:right="234"/>
        <w:jc w:val="both"/>
        <w:rPr>
          <w:b/>
          <w:color w:val="auto"/>
          <w:sz w:val="27"/>
        </w:rPr>
      </w:pPr>
    </w:p>
    <w:sectPr>
      <w:pgSz w:w="11900" w:h="16840"/>
      <w:pgMar w:top="1540" w:right="1560" w:bottom="280" w:left="15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94181"/>
    <w:multiLevelType w:val="singleLevel"/>
    <w:tmpl w:val="C5094181"/>
    <w:lvl w:ilvl="0" w:tentative="0">
      <w:start w:val="2"/>
      <w:numFmt w:val="chineseCounting"/>
      <w:suff w:val="nothing"/>
      <w:lvlText w:val="%1、"/>
      <w:lvlJc w:val="left"/>
      <w:rPr>
        <w:rFonts w:hint="eastAsia"/>
      </w:rPr>
    </w:lvl>
  </w:abstractNum>
  <w:abstractNum w:abstractNumId="1">
    <w:nsid w:val="71BE7FF4"/>
    <w:multiLevelType w:val="singleLevel"/>
    <w:tmpl w:val="71BE7F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3A84"/>
    <w:rsid w:val="034269EC"/>
    <w:rsid w:val="0A751340"/>
    <w:rsid w:val="12B92517"/>
    <w:rsid w:val="134E7515"/>
    <w:rsid w:val="1B79573A"/>
    <w:rsid w:val="225A4E03"/>
    <w:rsid w:val="287607C6"/>
    <w:rsid w:val="2B114D11"/>
    <w:rsid w:val="33730BC3"/>
    <w:rsid w:val="35A17CA4"/>
    <w:rsid w:val="36563F1A"/>
    <w:rsid w:val="369922A6"/>
    <w:rsid w:val="39CE03C1"/>
    <w:rsid w:val="3E751169"/>
    <w:rsid w:val="45186F76"/>
    <w:rsid w:val="46BC35F2"/>
    <w:rsid w:val="53D43CB2"/>
    <w:rsid w:val="548A5888"/>
    <w:rsid w:val="56346EAC"/>
    <w:rsid w:val="5E5E37CD"/>
    <w:rsid w:val="64226DD7"/>
    <w:rsid w:val="664A1971"/>
    <w:rsid w:val="6A6C3CAE"/>
    <w:rsid w:val="6DFE6707"/>
    <w:rsid w:val="752C3BDE"/>
    <w:rsid w:val="771C4AB9"/>
    <w:rsid w:val="788A234F"/>
    <w:rsid w:val="79F020BB"/>
    <w:rsid w:val="7C905A5E"/>
    <w:rsid w:val="7D7248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3"/>
      <w:jc w:val="center"/>
      <w:outlineLvl w:val="1"/>
    </w:pPr>
    <w:rPr>
      <w:rFonts w:ascii="Microsoft JhengHei" w:hAnsi="Microsoft JhengHei" w:eastAsia="Microsoft JhengHei" w:cs="Microsoft JhengHei"/>
      <w:b/>
      <w:bCs/>
      <w:sz w:val="32"/>
      <w:szCs w:val="3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220"/>
    </w:pPr>
    <w:rPr>
      <w:rFonts w:ascii="宋体" w:hAnsi="宋体" w:eastAsia="宋体" w:cs="宋体"/>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2019-10-19T04:55:00Z</dcterms:created>
  <dc:creator>Administrator</dc:creator>
  <cp:lastModifiedBy>mac</cp:lastModifiedBy>
  <dcterms:modified xsi:type="dcterms:W3CDTF">2019-10-30T02:41:53Z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